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A8B4E" w14:textId="77777777" w:rsidR="00B63E01" w:rsidRDefault="00B63E01" w:rsidP="00B63E01">
      <w:pPr>
        <w:pStyle w:val="Default"/>
      </w:pPr>
      <w:r w:rsidRPr="00014AE1">
        <w:rPr>
          <w:rFonts w:asciiTheme="minorHAnsi" w:hAnsiTheme="minorHAnsi" w:cstheme="minorHAnsi"/>
          <w:noProof/>
          <w:color w:val="171717" w:themeColor="background2" w:themeShade="1A"/>
        </w:rPr>
        <w:drawing>
          <wp:anchor distT="0" distB="0" distL="114300" distR="114300" simplePos="0" relativeHeight="251659264" behindDoc="0" locked="0" layoutInCell="1" allowOverlap="1" wp14:anchorId="2965EB9F" wp14:editId="4CBCD454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1676400" cy="1798320"/>
            <wp:effectExtent l="0" t="0" r="0" b="0"/>
            <wp:wrapSquare wrapText="bothSides"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B58DB407-03B5-4F57-952E-7AF4E51060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B58DB407-03B5-4F57-952E-7AF4E51060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F0ABF" w14:textId="77777777" w:rsidR="00B63E01" w:rsidRPr="00950ABB" w:rsidRDefault="00B63E01" w:rsidP="00B63E01">
      <w:pPr>
        <w:pStyle w:val="Bezproreda"/>
        <w:rPr>
          <w:rFonts w:cstheme="minorHAnsi"/>
          <w:color w:val="171717" w:themeColor="background2" w:themeShade="1A"/>
          <w:sz w:val="24"/>
          <w:szCs w:val="24"/>
        </w:rPr>
      </w:pPr>
      <w:r w:rsidRPr="00950ABB">
        <w:rPr>
          <w:rFonts w:cstheme="minorHAnsi"/>
          <w:color w:val="171717" w:themeColor="background2" w:themeShade="1A"/>
          <w:sz w:val="24"/>
          <w:szCs w:val="24"/>
        </w:rPr>
        <w:t>REPUBLIKA HRVATSKA</w:t>
      </w:r>
    </w:p>
    <w:p w14:paraId="726C324D" w14:textId="77777777" w:rsidR="00B63E01" w:rsidRPr="00950ABB" w:rsidRDefault="00B63E01" w:rsidP="00B63E01">
      <w:pPr>
        <w:pStyle w:val="Bezproreda"/>
        <w:rPr>
          <w:rFonts w:cstheme="minorHAnsi"/>
          <w:color w:val="171717" w:themeColor="background2" w:themeShade="1A"/>
          <w:sz w:val="24"/>
          <w:szCs w:val="24"/>
        </w:rPr>
      </w:pPr>
      <w:r w:rsidRPr="00950ABB">
        <w:rPr>
          <w:rFonts w:cstheme="minorHAnsi"/>
          <w:color w:val="171717" w:themeColor="background2" w:themeShade="1A"/>
          <w:sz w:val="24"/>
          <w:szCs w:val="24"/>
        </w:rPr>
        <w:t>DUBROVAČKO-NERETVANSKA ŽUPANIJA</w:t>
      </w:r>
    </w:p>
    <w:p w14:paraId="3BD2A9E9" w14:textId="77777777" w:rsidR="00B63E01" w:rsidRPr="00950ABB" w:rsidRDefault="00B63E01" w:rsidP="00B63E01">
      <w:pPr>
        <w:pStyle w:val="Bezproreda"/>
        <w:rPr>
          <w:rFonts w:cstheme="minorHAnsi"/>
          <w:b/>
          <w:color w:val="171717" w:themeColor="background2" w:themeShade="1A"/>
          <w:sz w:val="24"/>
          <w:szCs w:val="24"/>
        </w:rPr>
      </w:pPr>
      <w:r w:rsidRPr="00950ABB">
        <w:rPr>
          <w:rFonts w:cstheme="minorHAnsi"/>
          <w:b/>
          <w:color w:val="171717" w:themeColor="background2" w:themeShade="1A"/>
          <w:sz w:val="24"/>
          <w:szCs w:val="24"/>
        </w:rPr>
        <w:t>OSNOVNA ŠKOLA MARINA DRŽIĆA</w:t>
      </w:r>
    </w:p>
    <w:p w14:paraId="1BCD25E4" w14:textId="77777777" w:rsidR="00B63E01" w:rsidRPr="00950ABB" w:rsidRDefault="00B63E01" w:rsidP="00B63E01">
      <w:pPr>
        <w:pStyle w:val="Bezproreda"/>
        <w:rPr>
          <w:rFonts w:cstheme="minorHAnsi"/>
          <w:color w:val="171717" w:themeColor="background2" w:themeShade="1A"/>
          <w:sz w:val="24"/>
          <w:szCs w:val="24"/>
        </w:rPr>
      </w:pPr>
      <w:r w:rsidRPr="00950ABB">
        <w:rPr>
          <w:rFonts w:cstheme="minorHAnsi"/>
          <w:color w:val="171717" w:themeColor="background2" w:themeShade="1A"/>
          <w:sz w:val="24"/>
          <w:szCs w:val="24"/>
        </w:rPr>
        <w:t>DUBROVNIK, VOLANTINA 6</w:t>
      </w:r>
    </w:p>
    <w:p w14:paraId="283351EE" w14:textId="2C7ED820" w:rsidR="00B63E01" w:rsidRPr="00950ABB" w:rsidRDefault="00B63E01" w:rsidP="00B63E01">
      <w:pPr>
        <w:pStyle w:val="Default"/>
        <w:rPr>
          <w:rFonts w:asciiTheme="minorHAnsi" w:hAnsiTheme="minorHAnsi" w:cstheme="minorHAnsi"/>
          <w:color w:val="171717" w:themeColor="background2" w:themeShade="1A"/>
        </w:rPr>
      </w:pPr>
      <w:r w:rsidRPr="00950ABB">
        <w:rPr>
          <w:rFonts w:asciiTheme="minorHAnsi" w:hAnsiTheme="minorHAnsi" w:cstheme="minorHAnsi"/>
          <w:color w:val="171717" w:themeColor="background2" w:themeShade="1A"/>
        </w:rPr>
        <w:t>OIB 77392284322</w:t>
      </w:r>
    </w:p>
    <w:p w14:paraId="53DAD07B" w14:textId="1D4B3264" w:rsidR="00B63E01" w:rsidRDefault="00DB5974" w:rsidP="00B63E01">
      <w:pPr>
        <w:pStyle w:val="Default"/>
        <w:rPr>
          <w:rFonts w:asciiTheme="minorHAnsi" w:hAnsiTheme="minorHAnsi" w:cstheme="minorHAnsi"/>
          <w:color w:val="171717" w:themeColor="background2" w:themeShade="1A"/>
        </w:rPr>
      </w:pPr>
      <w:r w:rsidRPr="00950ABB">
        <w:rPr>
          <w:rFonts w:asciiTheme="minorHAnsi" w:hAnsiTheme="minorHAnsi" w:cstheme="minorHAnsi"/>
          <w:color w:val="171717" w:themeColor="background2" w:themeShade="1A"/>
        </w:rPr>
        <w:t>MATIČNI BROJ</w:t>
      </w:r>
      <w:r w:rsidR="00B63E01" w:rsidRPr="00950ABB">
        <w:rPr>
          <w:rFonts w:asciiTheme="minorHAnsi" w:hAnsiTheme="minorHAnsi" w:cstheme="minorHAnsi"/>
          <w:color w:val="171717" w:themeColor="background2" w:themeShade="1A"/>
        </w:rPr>
        <w:t xml:space="preserve"> 3303608</w:t>
      </w:r>
    </w:p>
    <w:p w14:paraId="65759F7C" w14:textId="77777777" w:rsidR="003B5ADE" w:rsidRPr="00950ABB" w:rsidRDefault="003B5ADE" w:rsidP="003B5ADE">
      <w:pPr>
        <w:pStyle w:val="Default"/>
        <w:ind w:left="1440"/>
        <w:rPr>
          <w:rFonts w:asciiTheme="minorHAnsi" w:hAnsiTheme="minorHAnsi" w:cstheme="minorHAnsi"/>
          <w:color w:val="171717" w:themeColor="background2" w:themeShade="1A"/>
        </w:rPr>
      </w:pPr>
      <w:r w:rsidRPr="00950ABB">
        <w:rPr>
          <w:rFonts w:asciiTheme="minorHAnsi" w:hAnsiTheme="minorHAnsi" w:cstheme="minorHAnsi"/>
          <w:color w:val="171717" w:themeColor="background2" w:themeShade="1A"/>
        </w:rPr>
        <w:t>RKDP</w:t>
      </w:r>
      <w:r>
        <w:rPr>
          <w:rFonts w:asciiTheme="minorHAnsi" w:hAnsiTheme="minorHAnsi" w:cstheme="minorHAnsi"/>
          <w:color w:val="171717" w:themeColor="background2" w:themeShade="1A"/>
        </w:rPr>
        <w:t xml:space="preserve"> </w:t>
      </w:r>
      <w:r w:rsidRPr="00950ABB">
        <w:rPr>
          <w:rFonts w:asciiTheme="minorHAnsi" w:hAnsiTheme="minorHAnsi" w:cstheme="minorHAnsi"/>
          <w:color w:val="171717" w:themeColor="background2" w:themeShade="1A"/>
        </w:rPr>
        <w:t xml:space="preserve">11935 </w:t>
      </w:r>
    </w:p>
    <w:p w14:paraId="2DDBAF39" w14:textId="153266C3" w:rsidR="00B63E01" w:rsidRPr="00950ABB" w:rsidRDefault="00B63E01" w:rsidP="003B5ADE">
      <w:pPr>
        <w:pStyle w:val="Default"/>
        <w:rPr>
          <w:rFonts w:asciiTheme="minorHAnsi" w:hAnsiTheme="minorHAnsi" w:cstheme="minorHAnsi"/>
          <w:color w:val="171717" w:themeColor="background2" w:themeShade="1A"/>
        </w:rPr>
      </w:pPr>
      <w:r w:rsidRPr="00950ABB">
        <w:rPr>
          <w:rFonts w:asciiTheme="minorHAnsi" w:hAnsiTheme="minorHAnsi" w:cstheme="minorHAnsi"/>
          <w:color w:val="171717" w:themeColor="background2" w:themeShade="1A"/>
        </w:rPr>
        <w:t>RAZINA</w:t>
      </w:r>
      <w:r w:rsidR="003B5ADE">
        <w:rPr>
          <w:rFonts w:asciiTheme="minorHAnsi" w:hAnsiTheme="minorHAnsi" w:cstheme="minorHAnsi"/>
          <w:color w:val="171717" w:themeColor="background2" w:themeShade="1A"/>
        </w:rPr>
        <w:t xml:space="preserve"> </w:t>
      </w:r>
      <w:r w:rsidRPr="00950ABB">
        <w:rPr>
          <w:rFonts w:asciiTheme="minorHAnsi" w:hAnsiTheme="minorHAnsi" w:cstheme="minorHAnsi"/>
          <w:color w:val="171717" w:themeColor="background2" w:themeShade="1A"/>
        </w:rPr>
        <w:t xml:space="preserve">31 </w:t>
      </w:r>
    </w:p>
    <w:p w14:paraId="5FDDE14A" w14:textId="7B767FB3" w:rsidR="00B63E01" w:rsidRDefault="00DB5974" w:rsidP="00B63E01">
      <w:pPr>
        <w:pStyle w:val="Default"/>
        <w:ind w:left="1440"/>
        <w:rPr>
          <w:rFonts w:asciiTheme="minorHAnsi" w:hAnsiTheme="minorHAnsi" w:cstheme="minorHAnsi"/>
          <w:color w:val="171717" w:themeColor="background2" w:themeShade="1A"/>
        </w:rPr>
      </w:pPr>
      <w:r w:rsidRPr="00950ABB">
        <w:rPr>
          <w:rFonts w:asciiTheme="minorHAnsi" w:hAnsiTheme="minorHAnsi" w:cstheme="minorHAnsi"/>
          <w:color w:val="171717" w:themeColor="background2" w:themeShade="1A"/>
        </w:rPr>
        <w:t>ŠIFARSKA OZNAKA</w:t>
      </w:r>
      <w:r w:rsidR="00B63E01" w:rsidRPr="00950ABB">
        <w:rPr>
          <w:rFonts w:asciiTheme="minorHAnsi" w:hAnsiTheme="minorHAnsi" w:cstheme="minorHAnsi"/>
          <w:color w:val="171717" w:themeColor="background2" w:themeShade="1A"/>
        </w:rPr>
        <w:t xml:space="preserve">: 80102    </w:t>
      </w:r>
    </w:p>
    <w:p w14:paraId="0C0DF8DB" w14:textId="08B91C8D" w:rsidR="00AA4590" w:rsidRPr="00950ABB" w:rsidRDefault="00AA4590" w:rsidP="00AA4590">
      <w:pPr>
        <w:pStyle w:val="Default"/>
        <w:rPr>
          <w:rFonts w:asciiTheme="minorHAnsi" w:hAnsiTheme="minorHAnsi" w:cstheme="minorHAnsi"/>
          <w:color w:val="171717" w:themeColor="background2" w:themeShade="1A"/>
        </w:rPr>
      </w:pPr>
      <w:r>
        <w:rPr>
          <w:rFonts w:asciiTheme="minorHAnsi" w:hAnsiTheme="minorHAnsi" w:cstheme="minorHAnsi"/>
          <w:color w:val="171717" w:themeColor="background2" w:themeShade="1A"/>
        </w:rPr>
        <w:t>IBAN: HR8724840081100721221</w:t>
      </w:r>
    </w:p>
    <w:p w14:paraId="5E18CDF1" w14:textId="77777777" w:rsidR="00B63E01" w:rsidRPr="00014AE1" w:rsidRDefault="00B63E01" w:rsidP="00B63E01">
      <w:pPr>
        <w:pStyle w:val="Default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14AE1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                         </w:t>
      </w: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     </w:t>
      </w:r>
    </w:p>
    <w:p w14:paraId="78A16C44" w14:textId="77777777" w:rsidR="00B63E01" w:rsidRDefault="00B63E01" w:rsidP="00B63E0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</w:t>
      </w:r>
    </w:p>
    <w:p w14:paraId="63C3651C" w14:textId="77777777" w:rsidR="00B63E01" w:rsidRDefault="00B63E01" w:rsidP="00B63E01">
      <w:pPr>
        <w:pStyle w:val="Default"/>
        <w:rPr>
          <w:b/>
          <w:bCs/>
          <w:sz w:val="23"/>
          <w:szCs w:val="23"/>
        </w:rPr>
      </w:pPr>
    </w:p>
    <w:p w14:paraId="5A0ADF7A" w14:textId="165E3FEF" w:rsidR="00B63E01" w:rsidRDefault="00B63E01" w:rsidP="00B63E01">
      <w:pPr>
        <w:pStyle w:val="Default"/>
        <w:rPr>
          <w:sz w:val="23"/>
          <w:szCs w:val="23"/>
        </w:rPr>
      </w:pPr>
    </w:p>
    <w:p w14:paraId="38C776BC" w14:textId="5722EC01" w:rsidR="00F648EA" w:rsidRDefault="00F648EA" w:rsidP="00B63E01">
      <w:pPr>
        <w:pStyle w:val="Default"/>
        <w:rPr>
          <w:sz w:val="23"/>
          <w:szCs w:val="23"/>
        </w:rPr>
      </w:pPr>
    </w:p>
    <w:p w14:paraId="6378B9C2" w14:textId="77777777" w:rsidR="00F648EA" w:rsidRPr="00950ABB" w:rsidRDefault="00F648EA" w:rsidP="00F648EA">
      <w:pPr>
        <w:pStyle w:val="Default"/>
        <w:ind w:left="1440" w:firstLine="720"/>
        <w:rPr>
          <w:rFonts w:asciiTheme="minorHAnsi" w:hAnsiTheme="minorHAnsi" w:cstheme="minorHAnsi"/>
          <w:b/>
          <w:bCs/>
          <w:color w:val="3B3838" w:themeColor="background2" w:themeShade="40"/>
          <w:sz w:val="32"/>
          <w:szCs w:val="32"/>
        </w:rPr>
      </w:pPr>
      <w:r w:rsidRPr="00950ABB">
        <w:rPr>
          <w:rFonts w:asciiTheme="minorHAnsi" w:hAnsiTheme="minorHAnsi" w:cstheme="minorHAnsi"/>
          <w:b/>
          <w:bCs/>
          <w:color w:val="3B3838" w:themeColor="background2" w:themeShade="40"/>
          <w:sz w:val="32"/>
          <w:szCs w:val="32"/>
        </w:rPr>
        <w:t xml:space="preserve">BILJEŠKE UZ FINANCIJSKO IZVJEŠĆE </w:t>
      </w:r>
    </w:p>
    <w:p w14:paraId="297B225E" w14:textId="77777777" w:rsidR="00F648EA" w:rsidRPr="00950ABB" w:rsidRDefault="00F648EA" w:rsidP="00F648EA">
      <w:pPr>
        <w:pStyle w:val="Default"/>
        <w:ind w:left="720" w:firstLine="720"/>
        <w:rPr>
          <w:rFonts w:asciiTheme="minorHAnsi" w:hAnsiTheme="minorHAnsi" w:cstheme="minorHAnsi"/>
          <w:color w:val="3B3838" w:themeColor="background2" w:themeShade="40"/>
        </w:rPr>
      </w:pPr>
    </w:p>
    <w:p w14:paraId="73E23049" w14:textId="77777777" w:rsidR="00F648EA" w:rsidRPr="00950ABB" w:rsidRDefault="00F648EA" w:rsidP="00F648EA">
      <w:pPr>
        <w:pStyle w:val="Default"/>
        <w:ind w:left="720"/>
        <w:rPr>
          <w:rFonts w:asciiTheme="minorHAnsi" w:hAnsiTheme="minorHAnsi" w:cstheme="minorHAnsi"/>
          <w:b/>
          <w:bCs/>
          <w:color w:val="3B3838" w:themeColor="background2" w:themeShade="40"/>
          <w:sz w:val="28"/>
          <w:szCs w:val="28"/>
        </w:rPr>
      </w:pPr>
      <w:r w:rsidRPr="00950ABB">
        <w:rPr>
          <w:rFonts w:asciiTheme="minorHAnsi" w:hAnsiTheme="minorHAnsi" w:cstheme="minorHAnsi"/>
          <w:b/>
          <w:bCs/>
          <w:color w:val="3B3838" w:themeColor="background2" w:themeShade="40"/>
        </w:rPr>
        <w:t xml:space="preserve">   </w:t>
      </w:r>
      <w:r>
        <w:rPr>
          <w:rFonts w:asciiTheme="minorHAnsi" w:hAnsiTheme="minorHAnsi" w:cstheme="minorHAnsi"/>
          <w:b/>
          <w:bCs/>
          <w:color w:val="3B3838" w:themeColor="background2" w:themeShade="40"/>
        </w:rPr>
        <w:tab/>
      </w:r>
      <w:r w:rsidRPr="00950ABB">
        <w:rPr>
          <w:rFonts w:asciiTheme="minorHAnsi" w:hAnsiTheme="minorHAnsi" w:cstheme="minorHAnsi"/>
          <w:b/>
          <w:bCs/>
          <w:color w:val="3B3838" w:themeColor="background2" w:themeShade="40"/>
        </w:rPr>
        <w:t xml:space="preserve">  </w:t>
      </w:r>
      <w:r>
        <w:rPr>
          <w:rFonts w:asciiTheme="minorHAnsi" w:hAnsiTheme="minorHAnsi" w:cstheme="minorHAnsi"/>
          <w:b/>
          <w:bCs/>
          <w:color w:val="3B3838" w:themeColor="background2" w:themeShade="40"/>
        </w:rPr>
        <w:t xml:space="preserve">    </w:t>
      </w:r>
      <w:r w:rsidRPr="00950ABB">
        <w:rPr>
          <w:rFonts w:asciiTheme="minorHAnsi" w:hAnsiTheme="minorHAnsi" w:cstheme="minorHAnsi"/>
          <w:b/>
          <w:bCs/>
          <w:color w:val="3B3838" w:themeColor="background2" w:themeShade="40"/>
        </w:rPr>
        <w:t xml:space="preserve"> </w:t>
      </w:r>
      <w:r w:rsidRPr="00950ABB">
        <w:rPr>
          <w:rFonts w:asciiTheme="minorHAnsi" w:hAnsiTheme="minorHAnsi" w:cstheme="minorHAnsi"/>
          <w:b/>
          <w:bCs/>
          <w:color w:val="3B3838" w:themeColor="background2" w:themeShade="40"/>
          <w:sz w:val="28"/>
          <w:szCs w:val="28"/>
        </w:rPr>
        <w:t xml:space="preserve">za razdoblje od 1. siječnja do 31. ožujka 2025. </w:t>
      </w:r>
    </w:p>
    <w:p w14:paraId="47634CF1" w14:textId="77777777" w:rsidR="00F648EA" w:rsidRPr="00950ABB" w:rsidRDefault="00F648EA" w:rsidP="00F648EA">
      <w:pPr>
        <w:pStyle w:val="Default"/>
        <w:ind w:left="720"/>
        <w:rPr>
          <w:rFonts w:asciiTheme="minorHAnsi" w:hAnsiTheme="minorHAnsi" w:cstheme="minorHAnsi"/>
          <w:b/>
          <w:bCs/>
          <w:color w:val="3B3838" w:themeColor="background2" w:themeShade="40"/>
        </w:rPr>
      </w:pPr>
    </w:p>
    <w:p w14:paraId="71C4B6CE" w14:textId="478B8D18" w:rsidR="00F648EA" w:rsidRDefault="00F648EA" w:rsidP="00B63E01">
      <w:pPr>
        <w:pStyle w:val="Default"/>
        <w:rPr>
          <w:sz w:val="23"/>
          <w:szCs w:val="23"/>
        </w:rPr>
      </w:pPr>
    </w:p>
    <w:p w14:paraId="4FB0BFDD" w14:textId="77777777" w:rsidR="00F648EA" w:rsidRDefault="00F648EA" w:rsidP="00B63E01">
      <w:pPr>
        <w:pStyle w:val="Default"/>
        <w:rPr>
          <w:sz w:val="23"/>
          <w:szCs w:val="23"/>
        </w:rPr>
      </w:pPr>
    </w:p>
    <w:p w14:paraId="6A54473E" w14:textId="7EB7FE4D" w:rsidR="00AA4590" w:rsidRPr="002C55E6" w:rsidRDefault="00B63E01" w:rsidP="00B63E01">
      <w:pPr>
        <w:pStyle w:val="Default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Osnovna škola Marina Držića Dubrovnik posluje u skladu sa Zakonom o odgoju i obrazovanju te Statutom škole. Nastava se izvodi prema nastavnim planovima i programima koje je donijelo Ministarstvo znanosti i obrazovanja, prema Godišnjem planu i programu te Školskom kurikulumu</w:t>
      </w:r>
      <w:r w:rsidR="00AA4590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.</w:t>
      </w:r>
    </w:p>
    <w:p w14:paraId="73A3C5E8" w14:textId="77777777" w:rsidR="00AA4590" w:rsidRPr="002C55E6" w:rsidRDefault="00AA4590" w:rsidP="00B63E01">
      <w:pPr>
        <w:pStyle w:val="Default"/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</w:p>
    <w:p w14:paraId="6E2C3245" w14:textId="592D433B" w:rsidR="00B63E01" w:rsidRPr="002C55E6" w:rsidRDefault="00B63E01" w:rsidP="00013DAF">
      <w:pPr>
        <w:pStyle w:val="Default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Sukladno odredbama Pravilnika o proračunskom računovodstvu i računskom planu (</w:t>
      </w:r>
      <w:r w:rsidR="000D3A44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Narodne novine, broj 124/14, 115/15, 87/16, 3/18, 126/19, 102/20, 34/23</w:t>
      </w:r>
      <w:r w:rsidR="00013DAF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)</w:t>
      </w:r>
      <w:r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, Pravilnika o financijskom izvještavanju u proračunskom računovodstvu (</w:t>
      </w:r>
      <w:r w:rsidR="00013DAF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Narodne novine, broj </w:t>
      </w:r>
      <w:r w:rsidR="00013DAF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03/15, 135/15,</w:t>
      </w:r>
      <w:r w:rsidR="00013DAF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</w:t>
      </w:r>
      <w:r w:rsidR="00013DAF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2/17,</w:t>
      </w:r>
      <w:r w:rsidR="00013DAF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</w:t>
      </w:r>
      <w:r w:rsidR="00013DAF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28/17</w:t>
      </w:r>
      <w:r w:rsidR="00013DAF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,</w:t>
      </w:r>
      <w:r w:rsidR="00013DAF" w:rsidRPr="002C55E6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 xml:space="preserve"> </w:t>
      </w:r>
      <w:r w:rsidR="00013DAF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37/22</w:t>
      </w:r>
      <w:r w:rsidR="00013DAF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) </w:t>
      </w:r>
      <w:r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te Odluke o izvršavanju proračuna Grada Dubrovnika kao sastavni dio financijskog izvještaja</w:t>
      </w:r>
      <w:r w:rsidR="003B5ADE"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,</w:t>
      </w:r>
      <w:r w:rsidRPr="002C55E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sastavljamo sljedeće bilješke vezane za pojedinačno iskazivanje pozicija i događaja u poslovanju Osnovne škole Marina Držića za razdoblje od 1. siječnja do 31. ožujka 2025. godine. </w:t>
      </w:r>
    </w:p>
    <w:p w14:paraId="309170F0" w14:textId="77777777" w:rsidR="00B63E01" w:rsidRPr="002C55E6" w:rsidRDefault="00B63E01" w:rsidP="00013DAF">
      <w:pPr>
        <w:pStyle w:val="Default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56A66201" w14:textId="77777777" w:rsidR="00B63E01" w:rsidRPr="0025002D" w:rsidRDefault="00B63E01" w:rsidP="00B63E01">
      <w:pPr>
        <w:pStyle w:val="Default"/>
        <w:rPr>
          <w:rFonts w:ascii="Times New Roman" w:hAnsi="Times New Roman" w:cs="Times New Roman"/>
          <w:i/>
          <w:iCs/>
          <w:color w:val="171717" w:themeColor="background2" w:themeShade="1A"/>
          <w:sz w:val="23"/>
          <w:szCs w:val="23"/>
        </w:rPr>
      </w:pPr>
    </w:p>
    <w:p w14:paraId="480AB0C1" w14:textId="77777777" w:rsidR="00B63E01" w:rsidRPr="0025002D" w:rsidRDefault="00B63E01" w:rsidP="00B63E01">
      <w:pPr>
        <w:pStyle w:val="Default"/>
        <w:rPr>
          <w:rFonts w:ascii="Times New Roman" w:hAnsi="Times New Roman" w:cs="Times New Roman"/>
          <w:i/>
          <w:iCs/>
          <w:color w:val="171717" w:themeColor="background2" w:themeShade="1A"/>
          <w:sz w:val="23"/>
          <w:szCs w:val="23"/>
        </w:rPr>
      </w:pPr>
    </w:p>
    <w:p w14:paraId="5D2BC7A2" w14:textId="77777777" w:rsidR="00B63E01" w:rsidRPr="0025002D" w:rsidRDefault="00B63E01" w:rsidP="00B63E01">
      <w:pPr>
        <w:pStyle w:val="Default"/>
        <w:rPr>
          <w:rFonts w:ascii="Times New Roman" w:hAnsi="Times New Roman" w:cs="Times New Roman"/>
          <w:i/>
          <w:iCs/>
          <w:color w:val="171717" w:themeColor="background2" w:themeShade="1A"/>
          <w:sz w:val="23"/>
          <w:szCs w:val="23"/>
        </w:rPr>
      </w:pPr>
    </w:p>
    <w:p w14:paraId="739684CA" w14:textId="77777777" w:rsidR="00B63E01" w:rsidRPr="0025002D" w:rsidRDefault="00B63E01" w:rsidP="00B63E01">
      <w:pPr>
        <w:pStyle w:val="Default"/>
        <w:rPr>
          <w:rFonts w:ascii="Times New Roman" w:hAnsi="Times New Roman" w:cs="Times New Roman"/>
          <w:i/>
          <w:iCs/>
          <w:color w:val="171717" w:themeColor="background2" w:themeShade="1A"/>
          <w:sz w:val="23"/>
          <w:szCs w:val="23"/>
        </w:rPr>
      </w:pPr>
    </w:p>
    <w:p w14:paraId="70712BA5" w14:textId="77777777" w:rsidR="00B63E01" w:rsidRPr="0025002D" w:rsidRDefault="00B63E01" w:rsidP="00B63E01">
      <w:pPr>
        <w:pStyle w:val="Default"/>
        <w:rPr>
          <w:color w:val="171717" w:themeColor="background2" w:themeShade="1A"/>
          <w:sz w:val="23"/>
          <w:szCs w:val="23"/>
        </w:rPr>
      </w:pPr>
    </w:p>
    <w:p w14:paraId="54B82E80" w14:textId="38DCC409" w:rsidR="00C82C58" w:rsidRDefault="00C82C58" w:rsidP="00B63E01">
      <w:pPr>
        <w:pStyle w:val="Default"/>
        <w:ind w:left="720"/>
        <w:rPr>
          <w:b/>
          <w:bCs/>
          <w:color w:val="171717" w:themeColor="background2" w:themeShade="1A"/>
          <w:sz w:val="23"/>
          <w:szCs w:val="23"/>
        </w:rPr>
      </w:pPr>
    </w:p>
    <w:p w14:paraId="08595774" w14:textId="667CA9DF" w:rsidR="00C82C58" w:rsidRDefault="00C82C58" w:rsidP="00B63E01">
      <w:pPr>
        <w:pStyle w:val="Default"/>
        <w:ind w:left="720"/>
        <w:rPr>
          <w:b/>
          <w:bCs/>
          <w:color w:val="171717" w:themeColor="background2" w:themeShade="1A"/>
          <w:sz w:val="23"/>
          <w:szCs w:val="23"/>
        </w:rPr>
      </w:pPr>
    </w:p>
    <w:p w14:paraId="578DBAB5" w14:textId="7340A4C4" w:rsidR="00C82C58" w:rsidRDefault="00C82C58" w:rsidP="00B63E01">
      <w:pPr>
        <w:pStyle w:val="Default"/>
        <w:ind w:left="720"/>
        <w:rPr>
          <w:b/>
          <w:bCs/>
          <w:color w:val="171717" w:themeColor="background2" w:themeShade="1A"/>
          <w:sz w:val="23"/>
          <w:szCs w:val="23"/>
        </w:rPr>
      </w:pPr>
    </w:p>
    <w:p w14:paraId="11FDEC71" w14:textId="51D4D957" w:rsidR="00C82C58" w:rsidRDefault="00C82C58" w:rsidP="00B63E01">
      <w:pPr>
        <w:pStyle w:val="Default"/>
        <w:ind w:left="720"/>
        <w:rPr>
          <w:b/>
          <w:bCs/>
          <w:color w:val="171717" w:themeColor="background2" w:themeShade="1A"/>
          <w:sz w:val="23"/>
          <w:szCs w:val="23"/>
        </w:rPr>
      </w:pPr>
    </w:p>
    <w:p w14:paraId="6DA2CAB9" w14:textId="77777777" w:rsidR="002C55E6" w:rsidRDefault="002C55E6" w:rsidP="00B63E01">
      <w:pPr>
        <w:pStyle w:val="Default"/>
        <w:ind w:left="720"/>
        <w:rPr>
          <w:b/>
          <w:bCs/>
          <w:color w:val="171717" w:themeColor="background2" w:themeShade="1A"/>
          <w:sz w:val="23"/>
          <w:szCs w:val="23"/>
        </w:rPr>
      </w:pPr>
    </w:p>
    <w:p w14:paraId="05F5B972" w14:textId="3ED7ED8E" w:rsidR="00C82C58" w:rsidRDefault="00C82C58" w:rsidP="00B63E01">
      <w:pPr>
        <w:pStyle w:val="Default"/>
        <w:ind w:left="720"/>
        <w:rPr>
          <w:b/>
          <w:bCs/>
          <w:color w:val="171717" w:themeColor="background2" w:themeShade="1A"/>
          <w:sz w:val="23"/>
          <w:szCs w:val="23"/>
        </w:rPr>
      </w:pPr>
    </w:p>
    <w:p w14:paraId="7CC141B1" w14:textId="1D020CBA" w:rsidR="00C82C58" w:rsidRDefault="00C82C58" w:rsidP="00B63E01">
      <w:pPr>
        <w:pStyle w:val="Default"/>
        <w:ind w:left="720"/>
        <w:rPr>
          <w:b/>
          <w:bCs/>
          <w:color w:val="171717" w:themeColor="background2" w:themeShade="1A"/>
          <w:sz w:val="23"/>
          <w:szCs w:val="23"/>
        </w:rPr>
      </w:pPr>
    </w:p>
    <w:p w14:paraId="1874737E" w14:textId="77777777" w:rsidR="00013DAF" w:rsidRDefault="00013DAF" w:rsidP="00013DAF">
      <w:pPr>
        <w:pStyle w:val="Default"/>
        <w:rPr>
          <w:b/>
          <w:bCs/>
          <w:color w:val="171717" w:themeColor="background2" w:themeShade="1A"/>
          <w:sz w:val="23"/>
          <w:szCs w:val="23"/>
        </w:rPr>
      </w:pPr>
    </w:p>
    <w:p w14:paraId="1A27422C" w14:textId="19481F88" w:rsidR="00C82C58" w:rsidRPr="002C55E6" w:rsidRDefault="00C82C58" w:rsidP="00013DAF">
      <w:pPr>
        <w:pStyle w:val="Default"/>
        <w:ind w:firstLine="720"/>
        <w:rPr>
          <w:rFonts w:asciiTheme="minorHAnsi" w:hAnsiTheme="minorHAnsi" w:cstheme="minorHAnsi"/>
          <w:b/>
          <w:bCs/>
          <w:color w:val="3B3838" w:themeColor="background2" w:themeShade="40"/>
          <w:sz w:val="28"/>
          <w:szCs w:val="28"/>
        </w:rPr>
      </w:pPr>
      <w:r w:rsidRPr="002C55E6">
        <w:rPr>
          <w:rFonts w:asciiTheme="minorHAnsi" w:hAnsiTheme="minorHAnsi" w:cstheme="minorHAnsi"/>
          <w:b/>
          <w:bCs/>
          <w:color w:val="3B3838" w:themeColor="background2" w:themeShade="40"/>
          <w:sz w:val="28"/>
          <w:szCs w:val="28"/>
        </w:rPr>
        <w:lastRenderedPageBreak/>
        <w:t>REZULTATI POSLOVANJA ZA PERIOD OD 1.1.202</w:t>
      </w:r>
      <w:r w:rsidR="00DB5974" w:rsidRPr="002C55E6">
        <w:rPr>
          <w:rFonts w:asciiTheme="minorHAnsi" w:hAnsiTheme="minorHAnsi" w:cstheme="minorHAnsi"/>
          <w:b/>
          <w:bCs/>
          <w:color w:val="3B3838" w:themeColor="background2" w:themeShade="40"/>
          <w:sz w:val="28"/>
          <w:szCs w:val="28"/>
        </w:rPr>
        <w:t>5</w:t>
      </w:r>
      <w:r w:rsidRPr="002C55E6">
        <w:rPr>
          <w:rFonts w:asciiTheme="minorHAnsi" w:hAnsiTheme="minorHAnsi" w:cstheme="minorHAnsi"/>
          <w:b/>
          <w:bCs/>
          <w:color w:val="3B3838" w:themeColor="background2" w:themeShade="40"/>
          <w:sz w:val="28"/>
          <w:szCs w:val="28"/>
        </w:rPr>
        <w:t>.- 31.3.2025.</w:t>
      </w:r>
    </w:p>
    <w:p w14:paraId="22D428F4" w14:textId="4033DDF3" w:rsidR="00013DAF" w:rsidRDefault="00013DAF" w:rsidP="00013DAF">
      <w:pPr>
        <w:pStyle w:val="Default"/>
        <w:ind w:firstLine="720"/>
        <w:rPr>
          <w:rFonts w:asciiTheme="minorHAnsi" w:hAnsiTheme="minorHAnsi" w:cstheme="minorHAnsi"/>
          <w:b/>
          <w:bCs/>
          <w:color w:val="3B3838" w:themeColor="background2" w:themeShade="40"/>
          <w:sz w:val="22"/>
          <w:szCs w:val="22"/>
        </w:rPr>
      </w:pPr>
    </w:p>
    <w:p w14:paraId="20D68DCB" w14:textId="67EB24CF" w:rsidR="00013DAF" w:rsidRPr="0043336B" w:rsidRDefault="00013DAF" w:rsidP="00013DAF">
      <w:pPr>
        <w:pStyle w:val="Default"/>
        <w:ind w:firstLine="720"/>
        <w:rPr>
          <w:rFonts w:asciiTheme="minorHAnsi" w:hAnsiTheme="minorHAnsi" w:cstheme="minorHAnsi"/>
          <w:b/>
          <w:bCs/>
          <w:color w:val="3B3838" w:themeColor="background2" w:themeShade="40"/>
          <w:sz w:val="22"/>
          <w:szCs w:val="22"/>
          <w:u w:val="single"/>
        </w:rPr>
      </w:pPr>
      <w:r w:rsidRPr="0043336B">
        <w:rPr>
          <w:rFonts w:asciiTheme="minorHAnsi" w:hAnsiTheme="minorHAnsi" w:cstheme="minorHAnsi"/>
          <w:b/>
          <w:bCs/>
          <w:color w:val="3B3838" w:themeColor="background2" w:themeShade="40"/>
          <w:sz w:val="22"/>
          <w:szCs w:val="22"/>
          <w:u w:val="single"/>
        </w:rPr>
        <w:t>PRIHODI POSLOVANJA</w:t>
      </w:r>
    </w:p>
    <w:p w14:paraId="6198A212" w14:textId="378E8519" w:rsidR="00C82C58" w:rsidRPr="00AA4590" w:rsidRDefault="00C82C58" w:rsidP="00B63E01">
      <w:pPr>
        <w:pStyle w:val="Default"/>
        <w:ind w:left="720"/>
        <w:rPr>
          <w:rFonts w:asciiTheme="minorHAnsi" w:hAnsiTheme="minorHAnsi" w:cstheme="minorHAnsi"/>
          <w:b/>
          <w:bCs/>
          <w:color w:val="3B3838" w:themeColor="background2" w:themeShade="40"/>
          <w:sz w:val="22"/>
          <w:szCs w:val="22"/>
        </w:rPr>
      </w:pPr>
    </w:p>
    <w:p w14:paraId="7194F3E2" w14:textId="68229719" w:rsidR="00C82C58" w:rsidRPr="00AA4590" w:rsidRDefault="00DB5974" w:rsidP="00FF4FCE">
      <w:pPr>
        <w:pStyle w:val="Default"/>
        <w:ind w:left="720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AA459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Prihodi poslovanja </w:t>
      </w:r>
      <w:r w:rsidR="00013DAF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u prvom kvartalu 2025. </w:t>
      </w:r>
      <w:r w:rsidRPr="00AA459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iznos</w:t>
      </w:r>
      <w:r w:rsidR="00013DAF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e</w:t>
      </w:r>
      <w:r w:rsidRPr="00AA459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</w:t>
      </w:r>
      <w:r w:rsidR="00FF3815" w:rsidRPr="00AA459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650.154,45</w:t>
      </w:r>
      <w:r w:rsidRPr="00AA459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€</w:t>
      </w:r>
      <w:r w:rsidR="0043336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i veći su za </w:t>
      </w:r>
      <w:r w:rsidR="00A607A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27.730,06</w:t>
      </w:r>
      <w:r w:rsidR="0043336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€ odnosno </w:t>
      </w:r>
      <w:r w:rsidR="00A607A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4,46</w:t>
      </w:r>
      <w:r w:rsidR="0043336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% u odnosu na isto razdoblje 2024. godine. </w:t>
      </w:r>
      <w:r w:rsidRPr="00AA459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U tablici koja slijedi daje se pregled </w:t>
      </w:r>
      <w:r w:rsidR="00013DAF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realiziranih prihoda</w:t>
      </w:r>
      <w:r w:rsidRPr="00AA459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poslovanja</w:t>
      </w:r>
      <w:r w:rsidR="00FF4FC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.</w:t>
      </w:r>
    </w:p>
    <w:p w14:paraId="05B73C25" w14:textId="77777777" w:rsidR="00FF3815" w:rsidRDefault="00FF3815" w:rsidP="00B63E01">
      <w:pPr>
        <w:pStyle w:val="Default"/>
        <w:ind w:left="720"/>
        <w:rPr>
          <w:sz w:val="23"/>
          <w:szCs w:val="23"/>
        </w:rPr>
      </w:pPr>
    </w:p>
    <w:p w14:paraId="76516F89" w14:textId="3ED81F0A" w:rsidR="00FF3815" w:rsidRDefault="00A607A0" w:rsidP="00B63E01">
      <w:pPr>
        <w:pStyle w:val="Default"/>
        <w:ind w:left="720"/>
        <w:rPr>
          <w:sz w:val="23"/>
          <w:szCs w:val="23"/>
        </w:rPr>
      </w:pPr>
      <w:r w:rsidRPr="00A607A0">
        <w:drawing>
          <wp:inline distT="0" distB="0" distL="0" distR="0" wp14:anchorId="48D4E16A" wp14:editId="41D39AA5">
            <wp:extent cx="5387340" cy="4393565"/>
            <wp:effectExtent l="0" t="0" r="3810" b="698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B520" w14:textId="77777777" w:rsidR="00DB5974" w:rsidRDefault="00DB5974" w:rsidP="00B63E01">
      <w:pPr>
        <w:pStyle w:val="Default"/>
        <w:ind w:left="720"/>
        <w:rPr>
          <w:b/>
          <w:bCs/>
          <w:color w:val="171717" w:themeColor="background2" w:themeShade="1A"/>
          <w:sz w:val="23"/>
          <w:szCs w:val="23"/>
        </w:rPr>
      </w:pPr>
    </w:p>
    <w:p w14:paraId="5A4DD1C2" w14:textId="77777777" w:rsidR="00A607A0" w:rsidRDefault="00A607A0" w:rsidP="0043336B">
      <w:pPr>
        <w:pStyle w:val="Default"/>
        <w:ind w:firstLine="720"/>
        <w:rPr>
          <w:rFonts w:asciiTheme="minorHAnsi" w:hAnsiTheme="minorHAnsi" w:cstheme="minorHAnsi"/>
          <w:b/>
          <w:bCs/>
          <w:color w:val="3B3838" w:themeColor="background2" w:themeShade="40"/>
          <w:sz w:val="22"/>
          <w:szCs w:val="22"/>
          <w:u w:val="single"/>
        </w:rPr>
      </w:pPr>
    </w:p>
    <w:p w14:paraId="500ECD63" w14:textId="6DE08B53" w:rsidR="0043336B" w:rsidRPr="0043336B" w:rsidRDefault="0043336B" w:rsidP="0043336B">
      <w:pPr>
        <w:pStyle w:val="Default"/>
        <w:ind w:firstLine="720"/>
        <w:rPr>
          <w:rFonts w:asciiTheme="minorHAnsi" w:hAnsiTheme="minorHAnsi" w:cstheme="minorHAnsi"/>
          <w:b/>
          <w:bCs/>
          <w:color w:val="3B3838" w:themeColor="background2" w:themeShade="4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3B3838" w:themeColor="background2" w:themeShade="40"/>
          <w:sz w:val="22"/>
          <w:szCs w:val="22"/>
          <w:u w:val="single"/>
        </w:rPr>
        <w:t>RASHODI</w:t>
      </w:r>
      <w:r w:rsidRPr="0043336B">
        <w:rPr>
          <w:rFonts w:asciiTheme="minorHAnsi" w:hAnsiTheme="minorHAnsi" w:cstheme="minorHAnsi"/>
          <w:b/>
          <w:bCs/>
          <w:color w:val="3B3838" w:themeColor="background2" w:themeShade="40"/>
          <w:sz w:val="22"/>
          <w:szCs w:val="22"/>
          <w:u w:val="single"/>
        </w:rPr>
        <w:t xml:space="preserve"> POSLOVANJA</w:t>
      </w:r>
    </w:p>
    <w:p w14:paraId="3F423E60" w14:textId="77777777" w:rsidR="0043336B" w:rsidRDefault="0043336B" w:rsidP="00FF3815">
      <w:pPr>
        <w:pStyle w:val="Default"/>
        <w:ind w:left="720"/>
        <w:rPr>
          <w:sz w:val="23"/>
          <w:szCs w:val="23"/>
        </w:rPr>
      </w:pPr>
    </w:p>
    <w:p w14:paraId="0043D7E0" w14:textId="444BAF61" w:rsidR="00FF3815" w:rsidRPr="0043336B" w:rsidRDefault="00FF3815" w:rsidP="00FF3815">
      <w:pPr>
        <w:pStyle w:val="Default"/>
        <w:ind w:left="720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43336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Rashodi poslovanja izvršeni su u iznosu </w:t>
      </w:r>
      <w:r w:rsidR="0043336B" w:rsidRPr="0043336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871.893,03 € te su veći za 2</w:t>
      </w:r>
      <w:r w:rsidR="00A607A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62.745,07</w:t>
      </w:r>
      <w:r w:rsidR="0043336B" w:rsidRPr="0043336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€ odnosno </w:t>
      </w:r>
      <w:r w:rsidR="00A607A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43,16</w:t>
      </w:r>
      <w:r w:rsidR="0043336B" w:rsidRPr="0043336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% u odnosu na isti period prošle godine.</w:t>
      </w:r>
    </w:p>
    <w:p w14:paraId="45BD5848" w14:textId="12122B47" w:rsidR="00FF3815" w:rsidRPr="0043336B" w:rsidRDefault="00FF3815" w:rsidP="00FF3815">
      <w:pPr>
        <w:pStyle w:val="Default"/>
        <w:ind w:left="720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43336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U tablici koja slijedi daje se pregled izvršenih rashoda poslovanja</w:t>
      </w:r>
      <w:r w:rsidR="0043336B" w:rsidRPr="0043336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.</w:t>
      </w:r>
    </w:p>
    <w:p w14:paraId="08AB7852" w14:textId="77777777" w:rsidR="0043336B" w:rsidRPr="0043336B" w:rsidRDefault="0043336B" w:rsidP="00FF3815">
      <w:pPr>
        <w:pStyle w:val="Default"/>
        <w:ind w:firstLine="72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17E0B8A5" w14:textId="77777777" w:rsidR="0043336B" w:rsidRDefault="0043336B" w:rsidP="00FF3815">
      <w:pPr>
        <w:pStyle w:val="Default"/>
        <w:ind w:firstLine="720"/>
        <w:jc w:val="both"/>
        <w:rPr>
          <w:sz w:val="23"/>
          <w:szCs w:val="23"/>
        </w:rPr>
      </w:pPr>
    </w:p>
    <w:p w14:paraId="759646C1" w14:textId="77777777" w:rsidR="0043336B" w:rsidRDefault="0043336B" w:rsidP="00FF3815">
      <w:pPr>
        <w:pStyle w:val="Default"/>
        <w:ind w:firstLine="720"/>
        <w:jc w:val="both"/>
        <w:rPr>
          <w:sz w:val="23"/>
          <w:szCs w:val="23"/>
        </w:rPr>
      </w:pPr>
    </w:p>
    <w:p w14:paraId="311AC658" w14:textId="77777777" w:rsidR="0043336B" w:rsidRDefault="0043336B" w:rsidP="00FF3815">
      <w:pPr>
        <w:pStyle w:val="Default"/>
        <w:ind w:firstLine="720"/>
        <w:jc w:val="both"/>
        <w:rPr>
          <w:sz w:val="23"/>
          <w:szCs w:val="23"/>
        </w:rPr>
      </w:pPr>
    </w:p>
    <w:p w14:paraId="61A20955" w14:textId="76D7B581" w:rsidR="00C82C58" w:rsidRPr="00C82C58" w:rsidRDefault="00C82C58" w:rsidP="0043336B">
      <w:pPr>
        <w:pStyle w:val="Default"/>
        <w:jc w:val="both"/>
        <w:rPr>
          <w:color w:val="171717" w:themeColor="background2" w:themeShade="1A"/>
          <w:sz w:val="23"/>
          <w:szCs w:val="23"/>
        </w:rPr>
      </w:pPr>
    </w:p>
    <w:p w14:paraId="06E76837" w14:textId="77777777" w:rsidR="0043336B" w:rsidRPr="00E30CCA" w:rsidRDefault="00C82C58" w:rsidP="00C82C58">
      <w:pPr>
        <w:pStyle w:val="Default"/>
        <w:rPr>
          <w:color w:val="171717" w:themeColor="background2" w:themeShade="1A"/>
          <w:sz w:val="23"/>
          <w:szCs w:val="23"/>
        </w:rPr>
      </w:pPr>
      <w:r>
        <w:rPr>
          <w:color w:val="171717" w:themeColor="background2" w:themeShade="1A"/>
          <w:sz w:val="23"/>
          <w:szCs w:val="23"/>
        </w:rPr>
        <w:tab/>
      </w:r>
    </w:p>
    <w:p w14:paraId="79C4B04C" w14:textId="54C01BCC" w:rsidR="00C82C58" w:rsidRPr="00E30CCA" w:rsidRDefault="00A607A0" w:rsidP="00C82C58">
      <w:pPr>
        <w:pStyle w:val="Default"/>
        <w:rPr>
          <w:color w:val="171717" w:themeColor="background2" w:themeShade="1A"/>
          <w:sz w:val="23"/>
          <w:szCs w:val="23"/>
        </w:rPr>
      </w:pPr>
      <w:r>
        <w:rPr>
          <w:color w:val="171717" w:themeColor="background2" w:themeShade="1A"/>
          <w:sz w:val="23"/>
          <w:szCs w:val="23"/>
        </w:rPr>
        <w:lastRenderedPageBreak/>
        <w:tab/>
      </w:r>
      <w:r w:rsidRPr="00A607A0">
        <w:drawing>
          <wp:inline distT="0" distB="0" distL="0" distR="0" wp14:anchorId="5B47D344" wp14:editId="16EF852E">
            <wp:extent cx="5455920" cy="421500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09" cy="423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F784" w14:textId="77777777" w:rsidR="00C60739" w:rsidRDefault="00C60739" w:rsidP="00C60739">
      <w:r>
        <w:tab/>
      </w:r>
    </w:p>
    <w:p w14:paraId="1F2B7470" w14:textId="054B2FD7" w:rsidR="00C82C58" w:rsidRPr="00C60739" w:rsidRDefault="00C60739" w:rsidP="00C60739">
      <w:pPr>
        <w:rPr>
          <w:b/>
          <w:bCs/>
          <w:color w:val="3B3838" w:themeColor="background2" w:themeShade="40"/>
          <w:u w:val="single"/>
        </w:rPr>
      </w:pPr>
      <w:r w:rsidRPr="00C60739">
        <w:rPr>
          <w:color w:val="3B3838" w:themeColor="background2" w:themeShade="40"/>
        </w:rPr>
        <w:t xml:space="preserve">           </w:t>
      </w:r>
      <w:r w:rsidR="00A607A0">
        <w:rPr>
          <w:color w:val="3B3838" w:themeColor="background2" w:themeShade="40"/>
        </w:rPr>
        <w:t xml:space="preserve">  </w:t>
      </w:r>
      <w:r w:rsidRPr="00C60739">
        <w:rPr>
          <w:b/>
          <w:bCs/>
          <w:color w:val="3B3838" w:themeColor="background2" w:themeShade="40"/>
          <w:u w:val="single"/>
        </w:rPr>
        <w:t>FINANCIJSKI REZULTAT</w:t>
      </w:r>
    </w:p>
    <w:p w14:paraId="4CF91280" w14:textId="1ABAB8A9" w:rsidR="00E74F1B" w:rsidRPr="00C60739" w:rsidRDefault="00C60739" w:rsidP="00C60739">
      <w:pPr>
        <w:pStyle w:val="Bezproreda"/>
        <w:rPr>
          <w:color w:val="3B3838" w:themeColor="background2" w:themeShade="40"/>
        </w:rPr>
      </w:pPr>
      <w:r w:rsidRPr="00C60739">
        <w:rPr>
          <w:color w:val="3B3838" w:themeColor="background2" w:themeShade="40"/>
        </w:rPr>
        <w:t xml:space="preserve">           </w:t>
      </w:r>
      <w:r w:rsidR="00A607A0">
        <w:rPr>
          <w:color w:val="3B3838" w:themeColor="background2" w:themeShade="40"/>
        </w:rPr>
        <w:t xml:space="preserve">  </w:t>
      </w:r>
      <w:r w:rsidRPr="00C60739">
        <w:rPr>
          <w:color w:val="3B3838" w:themeColor="background2" w:themeShade="40"/>
        </w:rPr>
        <w:t>Manjak</w:t>
      </w:r>
      <w:r w:rsidR="00E74F1B" w:rsidRPr="00C60739">
        <w:rPr>
          <w:color w:val="3B3838" w:themeColor="background2" w:themeShade="40"/>
        </w:rPr>
        <w:t xml:space="preserve"> prihoda tekuće godine</w:t>
      </w:r>
      <w:r w:rsidRPr="00C60739">
        <w:rPr>
          <w:color w:val="3B3838" w:themeColor="background2" w:themeShade="40"/>
        </w:rPr>
        <w:tab/>
      </w:r>
      <w:r w:rsidR="00A607A0">
        <w:rPr>
          <w:color w:val="3B3838" w:themeColor="background2" w:themeShade="40"/>
        </w:rPr>
        <w:tab/>
        <w:t xml:space="preserve"> </w:t>
      </w:r>
      <w:r w:rsidRPr="00C60739">
        <w:rPr>
          <w:color w:val="3B3838" w:themeColor="background2" w:themeShade="40"/>
        </w:rPr>
        <w:t>221.785,18 €</w:t>
      </w:r>
    </w:p>
    <w:p w14:paraId="3B1E54F4" w14:textId="58E68ED1" w:rsidR="00E74F1B" w:rsidRPr="00C60739" w:rsidRDefault="00C60739" w:rsidP="00F648EA">
      <w:pPr>
        <w:pStyle w:val="Bezproreda"/>
        <w:rPr>
          <w:color w:val="3B3838" w:themeColor="background2" w:themeShade="40"/>
        </w:rPr>
      </w:pPr>
      <w:r w:rsidRPr="00C60739">
        <w:rPr>
          <w:color w:val="3B3838" w:themeColor="background2" w:themeShade="40"/>
        </w:rPr>
        <w:t xml:space="preserve">           </w:t>
      </w:r>
      <w:r w:rsidR="00A607A0">
        <w:rPr>
          <w:color w:val="3B3838" w:themeColor="background2" w:themeShade="40"/>
        </w:rPr>
        <w:t xml:space="preserve">  </w:t>
      </w:r>
      <w:r w:rsidRPr="00C60739">
        <w:rPr>
          <w:color w:val="3B3838" w:themeColor="background2" w:themeShade="40"/>
        </w:rPr>
        <w:t>Višak</w:t>
      </w:r>
      <w:r w:rsidR="00E74F1B" w:rsidRPr="00C60739">
        <w:rPr>
          <w:color w:val="3B3838" w:themeColor="background2" w:themeShade="40"/>
        </w:rPr>
        <w:t xml:space="preserve"> prihoda preneseni</w:t>
      </w:r>
      <w:r w:rsidRPr="00C60739">
        <w:rPr>
          <w:color w:val="3B3838" w:themeColor="background2" w:themeShade="40"/>
        </w:rPr>
        <w:tab/>
      </w:r>
      <w:r w:rsidRPr="00C60739">
        <w:rPr>
          <w:color w:val="3B3838" w:themeColor="background2" w:themeShade="40"/>
        </w:rPr>
        <w:tab/>
        <w:t xml:space="preserve">    </w:t>
      </w:r>
      <w:r w:rsidR="00A607A0">
        <w:rPr>
          <w:color w:val="3B3838" w:themeColor="background2" w:themeShade="40"/>
        </w:rPr>
        <w:tab/>
        <w:t xml:space="preserve">    </w:t>
      </w:r>
      <w:r w:rsidRPr="00C60739">
        <w:rPr>
          <w:color w:val="3B3838" w:themeColor="background2" w:themeShade="40"/>
        </w:rPr>
        <w:t xml:space="preserve"> 2.366,32 €</w:t>
      </w:r>
    </w:p>
    <w:p w14:paraId="78DD8519" w14:textId="6FD7828A" w:rsidR="00E74F1B" w:rsidRPr="00C60739" w:rsidRDefault="00C60739" w:rsidP="00C60739">
      <w:pPr>
        <w:pStyle w:val="Bezproreda"/>
        <w:rPr>
          <w:color w:val="3B3838" w:themeColor="background2" w:themeShade="40"/>
        </w:rPr>
      </w:pPr>
      <w:r w:rsidRPr="00C60739">
        <w:rPr>
          <w:color w:val="3B3838" w:themeColor="background2" w:themeShade="40"/>
        </w:rPr>
        <w:t xml:space="preserve">          </w:t>
      </w:r>
      <w:r w:rsidR="00A607A0">
        <w:rPr>
          <w:color w:val="3B3838" w:themeColor="background2" w:themeShade="40"/>
        </w:rPr>
        <w:t xml:space="preserve">  </w:t>
      </w:r>
      <w:r w:rsidRPr="00C60739">
        <w:rPr>
          <w:color w:val="3B3838" w:themeColor="background2" w:themeShade="40"/>
        </w:rPr>
        <w:t xml:space="preserve"> Manjak</w:t>
      </w:r>
      <w:r w:rsidR="00E74F1B" w:rsidRPr="00C60739">
        <w:rPr>
          <w:color w:val="3B3838" w:themeColor="background2" w:themeShade="40"/>
        </w:rPr>
        <w:t xml:space="preserve"> prihoda</w:t>
      </w:r>
      <w:r w:rsidRPr="00C60739">
        <w:rPr>
          <w:color w:val="3B3838" w:themeColor="background2" w:themeShade="40"/>
        </w:rPr>
        <w:tab/>
      </w:r>
      <w:r w:rsidRPr="00C60739">
        <w:rPr>
          <w:color w:val="3B3838" w:themeColor="background2" w:themeShade="40"/>
        </w:rPr>
        <w:tab/>
        <w:t xml:space="preserve"> </w:t>
      </w:r>
      <w:r w:rsidRPr="00C60739">
        <w:rPr>
          <w:color w:val="3B3838" w:themeColor="background2" w:themeShade="40"/>
        </w:rPr>
        <w:tab/>
        <w:t xml:space="preserve"> </w:t>
      </w:r>
      <w:r w:rsidR="00A607A0">
        <w:rPr>
          <w:color w:val="3B3838" w:themeColor="background2" w:themeShade="40"/>
        </w:rPr>
        <w:t xml:space="preserve">              </w:t>
      </w:r>
      <w:r w:rsidRPr="00C60739">
        <w:rPr>
          <w:color w:val="3B3838" w:themeColor="background2" w:themeShade="40"/>
        </w:rPr>
        <w:t>219.418,86 €</w:t>
      </w:r>
    </w:p>
    <w:p w14:paraId="48D81609" w14:textId="77777777" w:rsidR="00AA4590" w:rsidRPr="00C60739" w:rsidRDefault="00AA4590" w:rsidP="00A607A0">
      <w:pPr>
        <w:rPr>
          <w:color w:val="3B3838" w:themeColor="background2" w:themeShade="40"/>
        </w:rPr>
      </w:pPr>
    </w:p>
    <w:p w14:paraId="68F5D94E" w14:textId="77777777" w:rsidR="0043336B" w:rsidRPr="00C60739" w:rsidRDefault="0043336B" w:rsidP="00C60739">
      <w:pPr>
        <w:rPr>
          <w:b/>
          <w:bCs/>
          <w:color w:val="3B3838" w:themeColor="background2" w:themeShade="40"/>
        </w:rPr>
      </w:pPr>
    </w:p>
    <w:p w14:paraId="5E98D4BA" w14:textId="226071AE" w:rsidR="00E74F1B" w:rsidRPr="00C60739" w:rsidRDefault="00E74F1B" w:rsidP="00E74F1B">
      <w:pPr>
        <w:ind w:left="720"/>
        <w:rPr>
          <w:b/>
          <w:bCs/>
          <w:color w:val="3B3838" w:themeColor="background2" w:themeShade="40"/>
          <w:sz w:val="23"/>
          <w:szCs w:val="23"/>
        </w:rPr>
      </w:pPr>
      <w:r w:rsidRPr="00C60739">
        <w:rPr>
          <w:b/>
          <w:bCs/>
          <w:color w:val="3B3838" w:themeColor="background2" w:themeShade="40"/>
        </w:rPr>
        <w:t xml:space="preserve">Bilješka br. 1 – 636 </w:t>
      </w:r>
      <w:r w:rsidRPr="00C60739">
        <w:rPr>
          <w:b/>
          <w:bCs/>
          <w:color w:val="3B3838" w:themeColor="background2" w:themeShade="40"/>
          <w:sz w:val="23"/>
          <w:szCs w:val="23"/>
        </w:rPr>
        <w:t xml:space="preserve">Pomoći (tekuće </w:t>
      </w:r>
      <w:r w:rsidR="00877CA9" w:rsidRPr="00C60739">
        <w:rPr>
          <w:b/>
          <w:bCs/>
          <w:color w:val="3B3838" w:themeColor="background2" w:themeShade="40"/>
          <w:sz w:val="23"/>
          <w:szCs w:val="23"/>
        </w:rPr>
        <w:t>i</w:t>
      </w:r>
      <w:r w:rsidRPr="00C60739">
        <w:rPr>
          <w:b/>
          <w:bCs/>
          <w:color w:val="3B3838" w:themeColor="background2" w:themeShade="40"/>
          <w:sz w:val="23"/>
          <w:szCs w:val="23"/>
        </w:rPr>
        <w:t xml:space="preserve"> kapitalne) proračunskim korisnicima iz proračuna koji im nije nadležan</w:t>
      </w:r>
    </w:p>
    <w:p w14:paraId="69B2D454" w14:textId="5B4243A6" w:rsidR="00E74F1B" w:rsidRPr="00C60739" w:rsidRDefault="00E74F1B" w:rsidP="005649D5">
      <w:pPr>
        <w:pStyle w:val="Bezproreda"/>
        <w:ind w:firstLine="720"/>
        <w:jc w:val="both"/>
        <w:rPr>
          <w:color w:val="3B3838" w:themeColor="background2" w:themeShade="40"/>
        </w:rPr>
      </w:pPr>
      <w:r w:rsidRPr="00C60739">
        <w:rPr>
          <w:color w:val="3B3838" w:themeColor="background2" w:themeShade="40"/>
        </w:rPr>
        <w:t xml:space="preserve">U prvom kvartalu 2025. pomoći iz proračuna koji nije nadležan ostvareno je </w:t>
      </w:r>
      <w:r w:rsidR="00BF2944" w:rsidRPr="00C60739">
        <w:rPr>
          <w:color w:val="3B3838" w:themeColor="background2" w:themeShade="40"/>
        </w:rPr>
        <w:t>533.142,57</w:t>
      </w:r>
      <w:r w:rsidRPr="00C60739">
        <w:rPr>
          <w:color w:val="3B3838" w:themeColor="background2" w:themeShade="40"/>
        </w:rPr>
        <w:t xml:space="preserve"> €.</w:t>
      </w:r>
    </w:p>
    <w:p w14:paraId="3E6F5740" w14:textId="251A11FC" w:rsidR="00E74F1B" w:rsidRPr="00C60739" w:rsidRDefault="00E74F1B" w:rsidP="005649D5">
      <w:pPr>
        <w:pStyle w:val="Bezproreda"/>
        <w:ind w:left="720"/>
        <w:jc w:val="both"/>
        <w:rPr>
          <w:color w:val="3B3838" w:themeColor="background2" w:themeShade="40"/>
        </w:rPr>
      </w:pPr>
      <w:r w:rsidRPr="00C60739">
        <w:rPr>
          <w:color w:val="3B3838" w:themeColor="background2" w:themeShade="40"/>
        </w:rPr>
        <w:t xml:space="preserve">Na ovom kontu se </w:t>
      </w:r>
      <w:r w:rsidR="00BF2944" w:rsidRPr="00C60739">
        <w:rPr>
          <w:color w:val="3B3838" w:themeColor="background2" w:themeShade="40"/>
        </w:rPr>
        <w:t>knjiže</w:t>
      </w:r>
      <w:r w:rsidRPr="00C60739">
        <w:rPr>
          <w:color w:val="3B3838" w:themeColor="background2" w:themeShade="40"/>
        </w:rPr>
        <w:t xml:space="preserve"> prihodi od </w:t>
      </w:r>
      <w:r w:rsidRPr="002C55E6">
        <w:rPr>
          <w:color w:val="3B3838" w:themeColor="background2" w:themeShade="40"/>
        </w:rPr>
        <w:t>MZO</w:t>
      </w:r>
      <w:r w:rsidR="005649D5" w:rsidRPr="002C55E6">
        <w:rPr>
          <w:color w:val="3B3838" w:themeColor="background2" w:themeShade="40"/>
        </w:rPr>
        <w:t>M</w:t>
      </w:r>
      <w:r w:rsidRPr="002C55E6">
        <w:rPr>
          <w:color w:val="3B3838" w:themeColor="background2" w:themeShade="40"/>
        </w:rPr>
        <w:t>-</w:t>
      </w:r>
      <w:r w:rsidRPr="00C60739">
        <w:rPr>
          <w:color w:val="3B3838" w:themeColor="background2" w:themeShade="40"/>
        </w:rPr>
        <w:t>a za pla</w:t>
      </w:r>
      <w:r w:rsidR="0043336B" w:rsidRPr="00C60739">
        <w:rPr>
          <w:color w:val="3B3838" w:themeColor="background2" w:themeShade="40"/>
        </w:rPr>
        <w:t>ć</w:t>
      </w:r>
      <w:r w:rsidRPr="00C60739">
        <w:rPr>
          <w:color w:val="3B3838" w:themeColor="background2" w:themeShade="40"/>
        </w:rPr>
        <w:t xml:space="preserve">e </w:t>
      </w:r>
      <w:r w:rsidR="00AA4590" w:rsidRPr="00C60739">
        <w:rPr>
          <w:color w:val="3B3838" w:themeColor="background2" w:themeShade="40"/>
        </w:rPr>
        <w:t>i</w:t>
      </w:r>
      <w:r w:rsidRPr="00C60739">
        <w:rPr>
          <w:color w:val="3B3838" w:themeColor="background2" w:themeShade="40"/>
        </w:rPr>
        <w:t xml:space="preserve"> ostale materijalne rashode zaposlenika koji su </w:t>
      </w:r>
      <w:r w:rsidR="00BF2944" w:rsidRPr="00C60739">
        <w:rPr>
          <w:color w:val="3B3838" w:themeColor="background2" w:themeShade="40"/>
        </w:rPr>
        <w:t>veći u odnosu n</w:t>
      </w:r>
      <w:r w:rsidR="0043336B" w:rsidRPr="00C60739">
        <w:rPr>
          <w:color w:val="3B3838" w:themeColor="background2" w:themeShade="40"/>
        </w:rPr>
        <w:t>a</w:t>
      </w:r>
      <w:r w:rsidR="00BF2944" w:rsidRPr="00C60739">
        <w:rPr>
          <w:color w:val="3B3838" w:themeColor="background2" w:themeShade="40"/>
        </w:rPr>
        <w:t xml:space="preserve"> isto r</w:t>
      </w:r>
      <w:r w:rsidR="001008BB" w:rsidRPr="00C60739">
        <w:rPr>
          <w:color w:val="3B3838" w:themeColor="background2" w:themeShade="40"/>
        </w:rPr>
        <w:t>a</w:t>
      </w:r>
      <w:r w:rsidR="00BF2944" w:rsidRPr="00C60739">
        <w:rPr>
          <w:color w:val="3B3838" w:themeColor="background2" w:themeShade="40"/>
        </w:rPr>
        <w:t xml:space="preserve">zdoblje prošle godine </w:t>
      </w:r>
      <w:r w:rsidR="005649D5" w:rsidRPr="00C60739">
        <w:rPr>
          <w:color w:val="3B3838" w:themeColor="background2" w:themeShade="40"/>
        </w:rPr>
        <w:t xml:space="preserve">iz nekoliko razloga: tijekom </w:t>
      </w:r>
      <w:r w:rsidR="005649D5" w:rsidRPr="00C60739">
        <w:rPr>
          <w:color w:val="3B3838" w:themeColor="background2" w:themeShade="40"/>
        </w:rPr>
        <w:t>2024. godine radi primjene nove Uredbe o nazivima radnih mjesta, uvjetima za raspored i koeficijentima za obračun plaće u javim službama značajno rastu plaće zaposlenika</w:t>
      </w:r>
      <w:r w:rsidR="005649D5" w:rsidRPr="00C60739">
        <w:rPr>
          <w:color w:val="3B3838" w:themeColor="background2" w:themeShade="40"/>
        </w:rPr>
        <w:t>, zatim</w:t>
      </w:r>
      <w:r w:rsidR="005649D5" w:rsidRPr="00C60739">
        <w:rPr>
          <w:color w:val="3B3838" w:themeColor="background2" w:themeShade="40"/>
        </w:rPr>
        <w:t xml:space="preserve"> </w:t>
      </w:r>
      <w:r w:rsidR="00BF2944" w:rsidRPr="00C60739">
        <w:rPr>
          <w:color w:val="3B3838" w:themeColor="background2" w:themeShade="40"/>
        </w:rPr>
        <w:t>zbog povećanja osnovice bruto plaće u osnovnim školama u 2025. Odlukom o visini osnovice za obračun plaće u javnim službama u 2025. godini, koju je Vlada Republike Hrvatske donijela 31. prosinca 2024. godine sa početkom primjene od 01. veljače 2025. Nadalje, na navedenu poziciju imao je i utjecaj povećan broj zamjena zbog bolovanja.</w:t>
      </w:r>
    </w:p>
    <w:p w14:paraId="4A975688" w14:textId="77777777" w:rsidR="00877CA9" w:rsidRPr="00C60739" w:rsidRDefault="00877CA9" w:rsidP="00877CA9">
      <w:pPr>
        <w:pStyle w:val="Bezproreda"/>
        <w:ind w:left="720"/>
        <w:rPr>
          <w:color w:val="3B3838" w:themeColor="background2" w:themeShade="40"/>
        </w:rPr>
      </w:pPr>
    </w:p>
    <w:p w14:paraId="0F5C38B4" w14:textId="32B4E911" w:rsidR="00877CA9" w:rsidRPr="00C60739" w:rsidRDefault="00877CA9" w:rsidP="00877CA9">
      <w:pPr>
        <w:ind w:left="720"/>
        <w:rPr>
          <w:b/>
          <w:bCs/>
          <w:color w:val="3B3838" w:themeColor="background2" w:themeShade="40"/>
          <w:sz w:val="23"/>
          <w:szCs w:val="23"/>
        </w:rPr>
      </w:pPr>
      <w:r w:rsidRPr="00C60739">
        <w:rPr>
          <w:b/>
          <w:bCs/>
          <w:color w:val="3B3838" w:themeColor="background2" w:themeShade="40"/>
        </w:rPr>
        <w:lastRenderedPageBreak/>
        <w:t xml:space="preserve">Bilješka br. 2 – 652  </w:t>
      </w:r>
      <w:r w:rsidRPr="00C60739">
        <w:rPr>
          <w:b/>
          <w:bCs/>
          <w:color w:val="3B3838" w:themeColor="background2" w:themeShade="40"/>
          <w:sz w:val="23"/>
          <w:szCs w:val="23"/>
        </w:rPr>
        <w:t>Prihodi po posebnim propisima</w:t>
      </w:r>
    </w:p>
    <w:p w14:paraId="615DECF8" w14:textId="129AE3E4" w:rsidR="00877CA9" w:rsidRPr="00C60739" w:rsidRDefault="00877CA9" w:rsidP="00BF2944">
      <w:pPr>
        <w:ind w:left="720"/>
        <w:jc w:val="both"/>
        <w:rPr>
          <w:color w:val="3B3838" w:themeColor="background2" w:themeShade="40"/>
        </w:rPr>
      </w:pPr>
      <w:r w:rsidRPr="00C60739">
        <w:rPr>
          <w:color w:val="3B3838" w:themeColor="background2" w:themeShade="40"/>
        </w:rPr>
        <w:t>Prihodi se odnose na uplate roditelja za proje</w:t>
      </w:r>
      <w:r w:rsidR="005649D5" w:rsidRPr="00C60739">
        <w:rPr>
          <w:color w:val="3B3838" w:themeColor="background2" w:themeShade="40"/>
        </w:rPr>
        <w:t>k</w:t>
      </w:r>
      <w:r w:rsidRPr="00C60739">
        <w:rPr>
          <w:color w:val="3B3838" w:themeColor="background2" w:themeShade="40"/>
        </w:rPr>
        <w:t>t Produženi boravak. U projektu Produženi boravak učenici imaju osiguran topli obrok čije trokove snose roditelji</w:t>
      </w:r>
      <w:r w:rsidR="005649D5" w:rsidRPr="00C60739">
        <w:rPr>
          <w:color w:val="3B3838" w:themeColor="background2" w:themeShade="40"/>
        </w:rPr>
        <w:t>,</w:t>
      </w:r>
      <w:r w:rsidRPr="00C60739">
        <w:rPr>
          <w:color w:val="3B3838" w:themeColor="background2" w:themeShade="40"/>
        </w:rPr>
        <w:t xml:space="preserve"> a koji iznosu 3,32 € po obroku. Na ovoj poziciji se nalaze </w:t>
      </w:r>
      <w:r w:rsidR="007D5B04" w:rsidRPr="00C60739">
        <w:rPr>
          <w:color w:val="3B3838" w:themeColor="background2" w:themeShade="40"/>
        </w:rPr>
        <w:t>i</w:t>
      </w:r>
      <w:r w:rsidRPr="00C60739">
        <w:rPr>
          <w:color w:val="3B3838" w:themeColor="background2" w:themeShade="40"/>
        </w:rPr>
        <w:t xml:space="preserve"> sredstva za sufinanciranje ugovora o djelu šest trenera </w:t>
      </w:r>
      <w:r w:rsidR="005649D5" w:rsidRPr="00C60739">
        <w:rPr>
          <w:color w:val="3B3838" w:themeColor="background2" w:themeShade="40"/>
        </w:rPr>
        <w:t>š</w:t>
      </w:r>
      <w:r w:rsidRPr="00C60739">
        <w:rPr>
          <w:color w:val="3B3838" w:themeColor="background2" w:themeShade="40"/>
        </w:rPr>
        <w:t>kolskog sportskog kluba Vidra u ukupnom iznosu 1.664,00 €.</w:t>
      </w:r>
    </w:p>
    <w:p w14:paraId="44BEA1F2" w14:textId="6F33FB91" w:rsidR="00BF2944" w:rsidRPr="00C60739" w:rsidRDefault="00BF2944" w:rsidP="00BF2944">
      <w:pPr>
        <w:ind w:left="720"/>
        <w:rPr>
          <w:b/>
          <w:bCs/>
          <w:color w:val="3B3838" w:themeColor="background2" w:themeShade="40"/>
          <w:sz w:val="23"/>
          <w:szCs w:val="23"/>
        </w:rPr>
      </w:pPr>
      <w:r w:rsidRPr="00C60739">
        <w:rPr>
          <w:b/>
          <w:bCs/>
          <w:color w:val="3B3838" w:themeColor="background2" w:themeShade="40"/>
        </w:rPr>
        <w:t xml:space="preserve">Bilješka br. </w:t>
      </w:r>
      <w:r w:rsidR="00515D7F" w:rsidRPr="00C60739">
        <w:rPr>
          <w:b/>
          <w:bCs/>
          <w:color w:val="3B3838" w:themeColor="background2" w:themeShade="40"/>
        </w:rPr>
        <w:t>3</w:t>
      </w:r>
      <w:r w:rsidRPr="00C60739">
        <w:rPr>
          <w:b/>
          <w:bCs/>
          <w:color w:val="3B3838" w:themeColor="background2" w:themeShade="40"/>
        </w:rPr>
        <w:t xml:space="preserve">– 661  </w:t>
      </w:r>
      <w:r w:rsidRPr="00C60739">
        <w:rPr>
          <w:b/>
          <w:bCs/>
          <w:color w:val="3B3838" w:themeColor="background2" w:themeShade="40"/>
          <w:sz w:val="23"/>
          <w:szCs w:val="23"/>
        </w:rPr>
        <w:t xml:space="preserve">Prihodi od prodaje proizvoda i robe te pruženih usluga </w:t>
      </w:r>
    </w:p>
    <w:p w14:paraId="3F5BEDCD" w14:textId="3A440FD1" w:rsidR="00BF2944" w:rsidRPr="00C60739" w:rsidRDefault="00BF2944" w:rsidP="00C7325D">
      <w:pPr>
        <w:pStyle w:val="Bezproreda"/>
        <w:ind w:left="720"/>
        <w:jc w:val="both"/>
        <w:rPr>
          <w:color w:val="3B3838" w:themeColor="background2" w:themeShade="40"/>
        </w:rPr>
      </w:pPr>
      <w:r w:rsidRPr="00C60739">
        <w:rPr>
          <w:color w:val="3B3838" w:themeColor="background2" w:themeShade="40"/>
        </w:rPr>
        <w:t>Prihodi se odnose na usluge najma sportske dvorane Umjetničkoj školi Luka Sorkočević i Plesnom studiju Lazareti, te su temeljem navedenog ostvareni prihodi u iznosu 4.197,50 €.</w:t>
      </w:r>
      <w:r w:rsidRPr="00C60739">
        <w:rPr>
          <w:color w:val="3B3838" w:themeColor="background2" w:themeShade="40"/>
        </w:rPr>
        <w:t xml:space="preserve"> Rast prihoda u odnosu na isto razdoblje prošle godine posljedica je naplaćenih vlastitih prihoda.</w:t>
      </w:r>
    </w:p>
    <w:p w14:paraId="6E20A2E9" w14:textId="77777777" w:rsidR="00BF2944" w:rsidRPr="00C60739" w:rsidRDefault="00BF2944" w:rsidP="00BF2944">
      <w:pPr>
        <w:pStyle w:val="Bezproreda"/>
        <w:ind w:left="720"/>
        <w:rPr>
          <w:color w:val="3B3838" w:themeColor="background2" w:themeShade="40"/>
        </w:rPr>
      </w:pPr>
    </w:p>
    <w:p w14:paraId="6A230E42" w14:textId="1447C5E6" w:rsidR="007D5B04" w:rsidRPr="00C60739" w:rsidRDefault="007D5B04" w:rsidP="007D5B04">
      <w:pPr>
        <w:ind w:left="720"/>
        <w:rPr>
          <w:b/>
          <w:bCs/>
          <w:color w:val="3B3838" w:themeColor="background2" w:themeShade="40"/>
          <w:sz w:val="23"/>
          <w:szCs w:val="23"/>
        </w:rPr>
      </w:pPr>
      <w:r w:rsidRPr="00C60739">
        <w:rPr>
          <w:b/>
          <w:bCs/>
          <w:color w:val="3B3838" w:themeColor="background2" w:themeShade="40"/>
        </w:rPr>
        <w:t xml:space="preserve">Bilješka br. </w:t>
      </w:r>
      <w:r w:rsidR="00515D7F" w:rsidRPr="00C60739">
        <w:rPr>
          <w:b/>
          <w:bCs/>
          <w:color w:val="3B3838" w:themeColor="background2" w:themeShade="40"/>
        </w:rPr>
        <w:t>4</w:t>
      </w:r>
      <w:r w:rsidRPr="00C60739">
        <w:rPr>
          <w:b/>
          <w:bCs/>
          <w:color w:val="3B3838" w:themeColor="background2" w:themeShade="40"/>
        </w:rPr>
        <w:t xml:space="preserve"> – 671  </w:t>
      </w:r>
      <w:r w:rsidRPr="00C60739">
        <w:rPr>
          <w:b/>
          <w:bCs/>
          <w:color w:val="3B3838" w:themeColor="background2" w:themeShade="40"/>
          <w:sz w:val="23"/>
          <w:szCs w:val="23"/>
        </w:rPr>
        <w:t>Prihodi iz nadležnog proračuna za financiranje redovne djelatnosti proračunskih korisnika</w:t>
      </w:r>
    </w:p>
    <w:p w14:paraId="06223A4B" w14:textId="12465711" w:rsidR="007D5B04" w:rsidRPr="00C60739" w:rsidRDefault="007D5B04" w:rsidP="00515D7F">
      <w:pPr>
        <w:ind w:left="720"/>
        <w:jc w:val="both"/>
        <w:rPr>
          <w:color w:val="3B3838" w:themeColor="background2" w:themeShade="40"/>
          <w:sz w:val="23"/>
          <w:szCs w:val="23"/>
        </w:rPr>
      </w:pPr>
      <w:r w:rsidRPr="00C60739">
        <w:rPr>
          <w:color w:val="3B3838" w:themeColor="background2" w:themeShade="40"/>
        </w:rPr>
        <w:t xml:space="preserve">Prihodi se odnose na </w:t>
      </w:r>
      <w:r w:rsidR="00C7325D" w:rsidRPr="00C60739">
        <w:rPr>
          <w:color w:val="3B3838" w:themeColor="background2" w:themeShade="40"/>
        </w:rPr>
        <w:t xml:space="preserve">pomoći </w:t>
      </w:r>
      <w:r w:rsidRPr="00C60739">
        <w:rPr>
          <w:color w:val="3B3838" w:themeColor="background2" w:themeShade="40"/>
        </w:rPr>
        <w:t>osnivača – Grada Dubrovnika prema školi. Prihodi iz nadležnog proračuna za financiranje rashoda poslovanja iznose</w:t>
      </w:r>
      <w:r w:rsidR="00C7325D" w:rsidRPr="00C60739">
        <w:rPr>
          <w:color w:val="3B3838" w:themeColor="background2" w:themeShade="40"/>
        </w:rPr>
        <w:t xml:space="preserve"> 100.113,71</w:t>
      </w:r>
      <w:r w:rsidRPr="00C60739">
        <w:rPr>
          <w:color w:val="3B3838" w:themeColor="background2" w:themeShade="40"/>
        </w:rPr>
        <w:t xml:space="preserve"> €</w:t>
      </w:r>
      <w:r w:rsidR="005649D5" w:rsidRPr="00C60739">
        <w:rPr>
          <w:color w:val="3B3838" w:themeColor="background2" w:themeShade="40"/>
        </w:rPr>
        <w:t xml:space="preserve">. </w:t>
      </w:r>
      <w:r w:rsidR="00C7325D" w:rsidRPr="00C60739">
        <w:rPr>
          <w:color w:val="3B3838" w:themeColor="background2" w:themeShade="40"/>
        </w:rPr>
        <w:t xml:space="preserve">Od 01. siječnja 2025. Osnovna škola Marina Držića ušla u projekt djelomične Riznice te posljedično tome došlo je do promjena u </w:t>
      </w:r>
      <w:r w:rsidR="005649D5" w:rsidRPr="00C60739">
        <w:rPr>
          <w:color w:val="3B3838" w:themeColor="background2" w:themeShade="40"/>
        </w:rPr>
        <w:t>slijedu</w:t>
      </w:r>
      <w:r w:rsidR="00C7325D" w:rsidRPr="00C60739">
        <w:rPr>
          <w:color w:val="3B3838" w:themeColor="background2" w:themeShade="40"/>
        </w:rPr>
        <w:t xml:space="preserve"> knjiženja prihoda i rashoda. Naime u prošloj godini </w:t>
      </w:r>
      <w:r w:rsidR="00515D7F" w:rsidRPr="00C60739">
        <w:rPr>
          <w:color w:val="3B3838" w:themeColor="background2" w:themeShade="40"/>
        </w:rPr>
        <w:t xml:space="preserve">prvo su se </w:t>
      </w:r>
      <w:r w:rsidR="00C7325D" w:rsidRPr="00C60739">
        <w:rPr>
          <w:color w:val="3B3838" w:themeColor="background2" w:themeShade="40"/>
        </w:rPr>
        <w:t>potraživala sredstva od osnivača</w:t>
      </w:r>
      <w:r w:rsidR="00515D7F" w:rsidRPr="00C60739">
        <w:rPr>
          <w:color w:val="3B3838" w:themeColor="background2" w:themeShade="40"/>
        </w:rPr>
        <w:t xml:space="preserve"> i knjižili prihodi</w:t>
      </w:r>
      <w:r w:rsidR="00C7325D" w:rsidRPr="00C60739">
        <w:rPr>
          <w:color w:val="3B3838" w:themeColor="background2" w:themeShade="40"/>
        </w:rPr>
        <w:t xml:space="preserve">, a nakon toga bi se knjižili </w:t>
      </w:r>
      <w:r w:rsidR="00515D7F" w:rsidRPr="00C60739">
        <w:rPr>
          <w:color w:val="3B3838" w:themeColor="background2" w:themeShade="40"/>
        </w:rPr>
        <w:t xml:space="preserve"> </w:t>
      </w:r>
      <w:r w:rsidR="00C7325D" w:rsidRPr="00C60739">
        <w:rPr>
          <w:color w:val="3B3838" w:themeColor="background2" w:themeShade="40"/>
        </w:rPr>
        <w:t xml:space="preserve">rashodi. Ulaskom u projekt Riznice, </w:t>
      </w:r>
      <w:r w:rsidR="00515D7F" w:rsidRPr="00C60739">
        <w:rPr>
          <w:color w:val="3B3838" w:themeColor="background2" w:themeShade="40"/>
        </w:rPr>
        <w:t xml:space="preserve">knjiženje prihoda/primitaka </w:t>
      </w:r>
      <w:r w:rsidR="000B50FC" w:rsidRPr="00C60739">
        <w:rPr>
          <w:color w:val="3B3838" w:themeColor="background2" w:themeShade="40"/>
        </w:rPr>
        <w:t>slijedi</w:t>
      </w:r>
      <w:r w:rsidR="00515D7F" w:rsidRPr="00C60739">
        <w:rPr>
          <w:color w:val="3B3838" w:themeColor="background2" w:themeShade="40"/>
        </w:rPr>
        <w:t xml:space="preserve"> nakon proknjiženih stavki rashod</w:t>
      </w:r>
      <w:r w:rsidR="00E1348C" w:rsidRPr="00C60739">
        <w:rPr>
          <w:color w:val="3B3838" w:themeColor="background2" w:themeShade="40"/>
        </w:rPr>
        <w:t>a. Povećanje prihoda objašnjen je detaljnije kroz bilješku br. 6.</w:t>
      </w:r>
    </w:p>
    <w:p w14:paraId="4D33ADA9" w14:textId="221979BB" w:rsidR="007D5B04" w:rsidRPr="00C60739" w:rsidRDefault="007D5B04" w:rsidP="00E1348C">
      <w:pPr>
        <w:ind w:firstLine="720"/>
        <w:rPr>
          <w:b/>
          <w:bCs/>
          <w:color w:val="3B3838" w:themeColor="background2" w:themeShade="40"/>
          <w:sz w:val="23"/>
          <w:szCs w:val="23"/>
        </w:rPr>
      </w:pPr>
      <w:r w:rsidRPr="00C60739">
        <w:rPr>
          <w:b/>
          <w:bCs/>
          <w:color w:val="3B3838" w:themeColor="background2" w:themeShade="40"/>
        </w:rPr>
        <w:t xml:space="preserve">Bilješka br. 5 – 31  </w:t>
      </w:r>
      <w:r w:rsidRPr="00C60739">
        <w:rPr>
          <w:b/>
          <w:bCs/>
          <w:color w:val="3B3838" w:themeColor="background2" w:themeShade="40"/>
          <w:sz w:val="23"/>
          <w:szCs w:val="23"/>
        </w:rPr>
        <w:t>Rashodi za zaposlene</w:t>
      </w:r>
    </w:p>
    <w:p w14:paraId="70E7AFCB" w14:textId="3A0A9DCC" w:rsidR="00E1348C" w:rsidRPr="00C60739" w:rsidRDefault="00515D7F" w:rsidP="00E1348C">
      <w:pPr>
        <w:pStyle w:val="Bezproreda"/>
        <w:ind w:left="720"/>
        <w:jc w:val="both"/>
        <w:rPr>
          <w:color w:val="3B3838" w:themeColor="background2" w:themeShade="40"/>
        </w:rPr>
      </w:pPr>
      <w:r w:rsidRPr="00C60739">
        <w:rPr>
          <w:color w:val="3B3838" w:themeColor="background2" w:themeShade="40"/>
        </w:rPr>
        <w:t xml:space="preserve">Rashodi za plaće iznose 760.143,58 € i za </w:t>
      </w:r>
      <w:r w:rsidR="00FC0461">
        <w:rPr>
          <w:color w:val="3B3838" w:themeColor="background2" w:themeShade="40"/>
        </w:rPr>
        <w:t>44</w:t>
      </w:r>
      <w:r w:rsidR="00E1348C" w:rsidRPr="00C60739">
        <w:rPr>
          <w:color w:val="3B3838" w:themeColor="background2" w:themeShade="40"/>
        </w:rPr>
        <w:t>,</w:t>
      </w:r>
      <w:r w:rsidR="00FC0461">
        <w:rPr>
          <w:color w:val="3B3838" w:themeColor="background2" w:themeShade="40"/>
        </w:rPr>
        <w:t>55</w:t>
      </w:r>
      <w:r w:rsidRPr="00C60739">
        <w:rPr>
          <w:color w:val="3B3838" w:themeColor="background2" w:themeShade="40"/>
        </w:rPr>
        <w:t>% su veći u odnosu na prethodno promatrano razdoblje</w:t>
      </w:r>
      <w:r w:rsidR="000D3A44" w:rsidRPr="00C60739">
        <w:rPr>
          <w:color w:val="3B3838" w:themeColor="background2" w:themeShade="40"/>
        </w:rPr>
        <w:t xml:space="preserve"> i rezultat </w:t>
      </w:r>
      <w:r w:rsidR="00697984" w:rsidRPr="00C60739">
        <w:rPr>
          <w:color w:val="3B3838" w:themeColor="background2" w:themeShade="40"/>
        </w:rPr>
        <w:t>su</w:t>
      </w:r>
      <w:r w:rsidR="000D3A44" w:rsidRPr="00C60739">
        <w:rPr>
          <w:color w:val="3B3838" w:themeColor="background2" w:themeShade="40"/>
        </w:rPr>
        <w:t xml:space="preserve"> činjenice da su u ovoj godini iskazani i rashodi za plaću za prosinac 2024. godine, sukladno načelima obračunskog računovodstva.</w:t>
      </w:r>
      <w:r w:rsidR="001008BB" w:rsidRPr="00C60739">
        <w:rPr>
          <w:color w:val="3B3838" w:themeColor="background2" w:themeShade="40"/>
        </w:rPr>
        <w:t xml:space="preserve"> Osim navedenog, povećanje rashoda posljedica je promjene u iznosima koeficijenata i porasta br</w:t>
      </w:r>
      <w:r w:rsidR="00E1348C" w:rsidRPr="00C60739">
        <w:rPr>
          <w:color w:val="3B3838" w:themeColor="background2" w:themeShade="40"/>
        </w:rPr>
        <w:t xml:space="preserve">uto </w:t>
      </w:r>
      <w:r w:rsidR="00E1348C" w:rsidRPr="00C60739">
        <w:rPr>
          <w:color w:val="3B3838" w:themeColor="background2" w:themeShade="40"/>
        </w:rPr>
        <w:t>osnovice u osnovnim školama u 2025</w:t>
      </w:r>
      <w:r w:rsidR="00E1348C" w:rsidRPr="00C60739">
        <w:rPr>
          <w:color w:val="3B3838" w:themeColor="background2" w:themeShade="40"/>
        </w:rPr>
        <w:t>, ali i zbog</w:t>
      </w:r>
      <w:r w:rsidR="00E1348C" w:rsidRPr="00C60739">
        <w:rPr>
          <w:color w:val="3B3838" w:themeColor="background2" w:themeShade="40"/>
        </w:rPr>
        <w:t xml:space="preserve"> povećan</w:t>
      </w:r>
      <w:r w:rsidR="00E1348C" w:rsidRPr="00C60739">
        <w:rPr>
          <w:color w:val="3B3838" w:themeColor="background2" w:themeShade="40"/>
        </w:rPr>
        <w:t>og</w:t>
      </w:r>
      <w:r w:rsidR="00E1348C" w:rsidRPr="00C60739">
        <w:rPr>
          <w:color w:val="3B3838" w:themeColor="background2" w:themeShade="40"/>
        </w:rPr>
        <w:t xml:space="preserve"> broj</w:t>
      </w:r>
      <w:r w:rsidR="00E1348C" w:rsidRPr="00C60739">
        <w:rPr>
          <w:color w:val="3B3838" w:themeColor="background2" w:themeShade="40"/>
        </w:rPr>
        <w:t>a</w:t>
      </w:r>
      <w:r w:rsidR="00E1348C" w:rsidRPr="00C60739">
        <w:rPr>
          <w:color w:val="3B3838" w:themeColor="background2" w:themeShade="40"/>
        </w:rPr>
        <w:t xml:space="preserve"> zamjena zbog bolovanja.</w:t>
      </w:r>
    </w:p>
    <w:p w14:paraId="7DA31754" w14:textId="74C2FEFA" w:rsidR="007D5B04" w:rsidRPr="00C60739" w:rsidRDefault="007D5B04" w:rsidP="00A607A0">
      <w:pPr>
        <w:pStyle w:val="Bezproreda"/>
        <w:rPr>
          <w:color w:val="3B3838" w:themeColor="background2" w:themeShade="40"/>
        </w:rPr>
      </w:pPr>
    </w:p>
    <w:p w14:paraId="0D420808" w14:textId="74B62148" w:rsidR="007D5B04" w:rsidRPr="00C60739" w:rsidRDefault="007D5B04" w:rsidP="007D5B04">
      <w:pPr>
        <w:ind w:left="720"/>
        <w:rPr>
          <w:b/>
          <w:bCs/>
          <w:color w:val="3B3838" w:themeColor="background2" w:themeShade="40"/>
          <w:sz w:val="23"/>
          <w:szCs w:val="23"/>
        </w:rPr>
      </w:pPr>
      <w:r w:rsidRPr="00C60739">
        <w:rPr>
          <w:b/>
          <w:bCs/>
          <w:color w:val="3B3838" w:themeColor="background2" w:themeShade="40"/>
        </w:rPr>
        <w:t xml:space="preserve">Bilješka br. 6 – 32  </w:t>
      </w:r>
      <w:r w:rsidRPr="00C60739">
        <w:rPr>
          <w:b/>
          <w:bCs/>
          <w:color w:val="3B3838" w:themeColor="background2" w:themeShade="40"/>
          <w:sz w:val="23"/>
          <w:szCs w:val="23"/>
        </w:rPr>
        <w:t>Materijalni rashodi</w:t>
      </w:r>
    </w:p>
    <w:p w14:paraId="0A27B29B" w14:textId="43C421A0" w:rsidR="00E1348C" w:rsidRPr="00C60739" w:rsidRDefault="00E1348C" w:rsidP="00DD5F75">
      <w:pPr>
        <w:ind w:left="720"/>
        <w:jc w:val="both"/>
        <w:rPr>
          <w:b/>
          <w:bCs/>
          <w:color w:val="3B3838" w:themeColor="background2" w:themeShade="40"/>
          <w:sz w:val="23"/>
          <w:szCs w:val="23"/>
        </w:rPr>
      </w:pPr>
      <w:r w:rsidRPr="00C60739">
        <w:rPr>
          <w:color w:val="3B3838" w:themeColor="background2" w:themeShade="40"/>
        </w:rPr>
        <w:t xml:space="preserve">Materijalni rashodi </w:t>
      </w:r>
      <w:r w:rsidRPr="00C60739">
        <w:rPr>
          <w:color w:val="3B3838" w:themeColor="background2" w:themeShade="40"/>
        </w:rPr>
        <w:t xml:space="preserve">porasli su za </w:t>
      </w:r>
      <w:r w:rsidR="00FC0461">
        <w:rPr>
          <w:color w:val="3B3838" w:themeColor="background2" w:themeShade="40"/>
        </w:rPr>
        <w:t>34</w:t>
      </w:r>
      <w:r w:rsidRPr="00C60739">
        <w:rPr>
          <w:color w:val="3B3838" w:themeColor="background2" w:themeShade="40"/>
        </w:rPr>
        <w:t>,</w:t>
      </w:r>
      <w:r w:rsidR="00FC0461">
        <w:rPr>
          <w:color w:val="3B3838" w:themeColor="background2" w:themeShade="40"/>
        </w:rPr>
        <w:t>43</w:t>
      </w:r>
      <w:r w:rsidRPr="00C60739">
        <w:rPr>
          <w:color w:val="3B3838" w:themeColor="background2" w:themeShade="40"/>
        </w:rPr>
        <w:t xml:space="preserve"> % u odnosu na prethodno razdoblje</w:t>
      </w:r>
      <w:r w:rsidRPr="00C60739">
        <w:rPr>
          <w:color w:val="3B3838" w:themeColor="background2" w:themeShade="40"/>
        </w:rPr>
        <w:t>. Bilježi se porast naknade za trošak prijevoza na posao i s posla</w:t>
      </w:r>
      <w:r w:rsidR="00272C10" w:rsidRPr="00C60739">
        <w:rPr>
          <w:color w:val="3B3838" w:themeColor="background2" w:themeShade="40"/>
        </w:rPr>
        <w:t xml:space="preserve"> iz razloga što se se naknada za prijevoz za 12/2024 knjižila u prvom kvartalu 2025. godine. </w:t>
      </w:r>
      <w:r w:rsidRPr="00C60739">
        <w:rPr>
          <w:color w:val="3B3838" w:themeColor="background2" w:themeShade="40"/>
        </w:rPr>
        <w:t xml:space="preserve">Od rashoda za materijal i energiju povećanje troškova bilježi stavka uredskog materijala, sredstava za čišćenje te </w:t>
      </w:r>
      <w:r w:rsidR="00DD5F75" w:rsidRPr="00C60739">
        <w:rPr>
          <w:color w:val="3B3838" w:themeColor="background2" w:themeShade="40"/>
        </w:rPr>
        <w:t xml:space="preserve">nabava lož ulja. </w:t>
      </w:r>
      <w:r w:rsidRPr="00C60739">
        <w:rPr>
          <w:color w:val="3B3838" w:themeColor="background2" w:themeShade="40"/>
        </w:rPr>
        <w:t xml:space="preserve">Rashodi za usluge </w:t>
      </w:r>
      <w:r w:rsidR="00DD5F75" w:rsidRPr="00C60739">
        <w:rPr>
          <w:color w:val="3B3838" w:themeColor="background2" w:themeShade="40"/>
        </w:rPr>
        <w:t xml:space="preserve">također su viši zbog novih sigurnosnih protokola u osnovnim školama pa slijedom toga </w:t>
      </w:r>
      <w:r w:rsidR="00FC0461">
        <w:rPr>
          <w:color w:val="3B3838" w:themeColor="background2" w:themeShade="40"/>
        </w:rPr>
        <w:t xml:space="preserve">zbog </w:t>
      </w:r>
      <w:r w:rsidR="00DD5F75" w:rsidRPr="00C60739">
        <w:rPr>
          <w:color w:val="3B3838" w:themeColor="background2" w:themeShade="40"/>
        </w:rPr>
        <w:t xml:space="preserve">povećanje troškova </w:t>
      </w:r>
      <w:r w:rsidR="00FC0461">
        <w:rPr>
          <w:color w:val="3B3838" w:themeColor="background2" w:themeShade="40"/>
        </w:rPr>
        <w:t xml:space="preserve">usluge </w:t>
      </w:r>
      <w:r w:rsidR="00DD5F75" w:rsidRPr="00C60739">
        <w:rPr>
          <w:color w:val="3B3838" w:themeColor="background2" w:themeShade="40"/>
        </w:rPr>
        <w:t>tjelesn</w:t>
      </w:r>
      <w:r w:rsidR="00FC0461">
        <w:rPr>
          <w:color w:val="3B3838" w:themeColor="background2" w:themeShade="40"/>
        </w:rPr>
        <w:t>e</w:t>
      </w:r>
      <w:r w:rsidR="00DD5F75" w:rsidRPr="00C60739">
        <w:rPr>
          <w:color w:val="3B3838" w:themeColor="background2" w:themeShade="40"/>
        </w:rPr>
        <w:t xml:space="preserve"> zaštitu. Ostali nespomenuti rashodi višu su zbog povećanj</w:t>
      </w:r>
      <w:r w:rsidR="00FC0461">
        <w:rPr>
          <w:color w:val="3B3838" w:themeColor="background2" w:themeShade="40"/>
        </w:rPr>
        <w:t>a</w:t>
      </w:r>
      <w:r w:rsidR="00DD5F75" w:rsidRPr="00C60739">
        <w:rPr>
          <w:color w:val="3B3838" w:themeColor="background2" w:themeShade="40"/>
        </w:rPr>
        <w:t xml:space="preserve"> naknade zbog </w:t>
      </w:r>
      <w:r w:rsidRPr="00C60739">
        <w:rPr>
          <w:color w:val="3B3838" w:themeColor="background2" w:themeShade="40"/>
        </w:rPr>
        <w:t xml:space="preserve"> nezapošljavanja osoba s invaliditetom.</w:t>
      </w:r>
    </w:p>
    <w:p w14:paraId="7FBA144E" w14:textId="34DE83BF" w:rsidR="007D5B04" w:rsidRPr="00C60739" w:rsidRDefault="007D5B04" w:rsidP="007D5B04">
      <w:pPr>
        <w:ind w:left="720"/>
        <w:rPr>
          <w:b/>
          <w:bCs/>
          <w:color w:val="3B3838" w:themeColor="background2" w:themeShade="40"/>
          <w:sz w:val="23"/>
          <w:szCs w:val="23"/>
        </w:rPr>
      </w:pPr>
      <w:r w:rsidRPr="00C60739">
        <w:rPr>
          <w:b/>
          <w:bCs/>
          <w:color w:val="3B3838" w:themeColor="background2" w:themeShade="40"/>
        </w:rPr>
        <w:t xml:space="preserve">Bilješka br. 7 – 37  </w:t>
      </w:r>
      <w:r w:rsidRPr="00C60739">
        <w:rPr>
          <w:b/>
          <w:bCs/>
          <w:color w:val="3B3838" w:themeColor="background2" w:themeShade="40"/>
          <w:sz w:val="23"/>
          <w:szCs w:val="23"/>
        </w:rPr>
        <w:t>Naknade građanima i kućanstvima</w:t>
      </w:r>
    </w:p>
    <w:p w14:paraId="623353CA" w14:textId="6DB5B71D" w:rsidR="00DD5F75" w:rsidRPr="00FC0461" w:rsidRDefault="00DD5F75" w:rsidP="00DD5F75">
      <w:pPr>
        <w:ind w:left="720"/>
        <w:rPr>
          <w:color w:val="3B3838" w:themeColor="background2" w:themeShade="40"/>
        </w:rPr>
      </w:pPr>
      <w:r w:rsidRPr="00FC0461">
        <w:rPr>
          <w:color w:val="3B3838" w:themeColor="background2" w:themeShade="40"/>
        </w:rPr>
        <w:t>Naknade građanima i kućanstvima</w:t>
      </w:r>
      <w:r w:rsidRPr="00FC0461">
        <w:rPr>
          <w:color w:val="3B3838" w:themeColor="background2" w:themeShade="40"/>
        </w:rPr>
        <w:t xml:space="preserve"> u novcu veći su za 36,</w:t>
      </w:r>
      <w:r w:rsidR="00C60739" w:rsidRPr="00FC0461">
        <w:rPr>
          <w:color w:val="3B3838" w:themeColor="background2" w:themeShade="40"/>
        </w:rPr>
        <w:t>66 %</w:t>
      </w:r>
      <w:r w:rsidRPr="00FC0461">
        <w:rPr>
          <w:color w:val="3B3838" w:themeColor="background2" w:themeShade="40"/>
        </w:rPr>
        <w:t xml:space="preserve"> posljedica su povećanog broja </w:t>
      </w:r>
      <w:r w:rsidR="002C55E6" w:rsidRPr="00FC0461">
        <w:rPr>
          <w:color w:val="3B3838" w:themeColor="background2" w:themeShade="40"/>
        </w:rPr>
        <w:t>korisnika individualnog prijevoza roditelja.</w:t>
      </w:r>
    </w:p>
    <w:p w14:paraId="01D86AE8" w14:textId="77777777" w:rsidR="00A607A0" w:rsidRDefault="00A607A0" w:rsidP="00C60739">
      <w:pPr>
        <w:ind w:firstLine="720"/>
        <w:rPr>
          <w:b/>
          <w:bCs/>
          <w:color w:val="3B3838" w:themeColor="background2" w:themeShade="40"/>
        </w:rPr>
      </w:pPr>
    </w:p>
    <w:p w14:paraId="56F750DF" w14:textId="77777777" w:rsidR="00A607A0" w:rsidRDefault="00A607A0" w:rsidP="00C60739">
      <w:pPr>
        <w:ind w:firstLine="720"/>
        <w:rPr>
          <w:b/>
          <w:bCs/>
          <w:color w:val="3B3838" w:themeColor="background2" w:themeShade="40"/>
        </w:rPr>
      </w:pPr>
    </w:p>
    <w:p w14:paraId="09D36424" w14:textId="6689FE8D" w:rsidR="007D5B04" w:rsidRPr="00C60739" w:rsidRDefault="007D5B04" w:rsidP="00C60739">
      <w:pPr>
        <w:ind w:firstLine="720"/>
        <w:rPr>
          <w:b/>
          <w:bCs/>
          <w:color w:val="3B3838" w:themeColor="background2" w:themeShade="40"/>
          <w:sz w:val="23"/>
          <w:szCs w:val="23"/>
        </w:rPr>
      </w:pPr>
      <w:r w:rsidRPr="00C60739">
        <w:rPr>
          <w:b/>
          <w:bCs/>
          <w:color w:val="3B3838" w:themeColor="background2" w:themeShade="40"/>
        </w:rPr>
        <w:lastRenderedPageBreak/>
        <w:t xml:space="preserve">Bilješka br. 8 – 4  </w:t>
      </w:r>
      <w:r w:rsidRPr="00C60739">
        <w:rPr>
          <w:b/>
          <w:bCs/>
          <w:color w:val="3B3838" w:themeColor="background2" w:themeShade="40"/>
          <w:sz w:val="23"/>
          <w:szCs w:val="23"/>
        </w:rPr>
        <w:t>Rashodi za nabavu nefinancijske imovine</w:t>
      </w:r>
    </w:p>
    <w:p w14:paraId="5208C958" w14:textId="1AE0D782" w:rsidR="007D5B04" w:rsidRPr="00FC0461" w:rsidRDefault="00C60739" w:rsidP="007D5B04">
      <w:pPr>
        <w:ind w:left="720"/>
        <w:rPr>
          <w:color w:val="3B3838" w:themeColor="background2" w:themeShade="40"/>
        </w:rPr>
      </w:pPr>
      <w:r w:rsidRPr="00FC0461">
        <w:rPr>
          <w:color w:val="3B3838" w:themeColor="background2" w:themeShade="40"/>
        </w:rPr>
        <w:t>Rashodi za nabavu nefinancijske imovine manji su zbog različite dinamike nabave u odnosu na prethodno razdoblje.</w:t>
      </w:r>
    </w:p>
    <w:p w14:paraId="22C6A165" w14:textId="77777777" w:rsidR="00C60739" w:rsidRDefault="00C60739" w:rsidP="007D5B04">
      <w:pPr>
        <w:ind w:left="720"/>
        <w:rPr>
          <w:b/>
          <w:bCs/>
          <w:color w:val="3B3838" w:themeColor="background2" w:themeShade="40"/>
          <w:sz w:val="23"/>
          <w:szCs w:val="23"/>
        </w:rPr>
      </w:pPr>
    </w:p>
    <w:p w14:paraId="2D366D64" w14:textId="7EB938D8" w:rsidR="007D5B04" w:rsidRPr="002C55E6" w:rsidRDefault="007D5B04" w:rsidP="002C55E6">
      <w:pPr>
        <w:ind w:left="720"/>
        <w:jc w:val="both"/>
        <w:rPr>
          <w:b/>
          <w:bCs/>
          <w:color w:val="3B3838" w:themeColor="background2" w:themeShade="40"/>
          <w:sz w:val="23"/>
          <w:szCs w:val="23"/>
          <w:u w:val="single"/>
        </w:rPr>
      </w:pPr>
      <w:r w:rsidRPr="002C55E6">
        <w:rPr>
          <w:b/>
          <w:bCs/>
          <w:color w:val="3B3838" w:themeColor="background2" w:themeShade="40"/>
          <w:sz w:val="23"/>
          <w:szCs w:val="23"/>
          <w:u w:val="single"/>
        </w:rPr>
        <w:t>MANJAK PRIHODA I PRIMITAKA RASPOLOŽIV U SLJEDEĆEM RAZDOBLJU</w:t>
      </w:r>
    </w:p>
    <w:p w14:paraId="6C6C0886" w14:textId="32EE761B" w:rsidR="00C60739" w:rsidRPr="00C60739" w:rsidRDefault="00C60739" w:rsidP="002C55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B3838" w:themeColor="background2" w:themeShade="40"/>
          <w:lang w:val="hr-HR"/>
        </w:rPr>
      </w:pPr>
      <w:r w:rsidRPr="00C60739">
        <w:rPr>
          <w:rFonts w:ascii="Times New Roman" w:hAnsi="Times New Roman" w:cs="Times New Roman"/>
          <w:color w:val="3B3838" w:themeColor="background2" w:themeShade="40"/>
          <w:lang w:val="hr-HR"/>
        </w:rPr>
        <w:t>O</w:t>
      </w:r>
      <w:r w:rsidRPr="00FC0461">
        <w:rPr>
          <w:rFonts w:ascii="Times New Roman" w:hAnsi="Times New Roman" w:cs="Times New Roman"/>
          <w:color w:val="3B3838" w:themeColor="background2" w:themeShade="40"/>
          <w:lang w:val="hr-HR"/>
        </w:rPr>
        <w:t>snovna škola</w:t>
      </w:r>
      <w:r w:rsidRPr="00C60739">
        <w:rPr>
          <w:rFonts w:ascii="Times New Roman" w:hAnsi="Times New Roman" w:cs="Times New Roman"/>
          <w:color w:val="3B3838" w:themeColor="background2" w:themeShade="40"/>
          <w:lang w:val="hr-HR"/>
        </w:rPr>
        <w:t xml:space="preserve"> Marina Držića </w:t>
      </w:r>
      <w:r w:rsidRPr="00FC0461">
        <w:rPr>
          <w:rFonts w:ascii="Times New Roman" w:hAnsi="Times New Roman" w:cs="Times New Roman"/>
          <w:color w:val="3B3838" w:themeColor="background2" w:themeShade="40"/>
          <w:lang w:val="hr-HR"/>
        </w:rPr>
        <w:t>na dan 31.03.2025</w:t>
      </w:r>
      <w:r w:rsidRPr="00C60739">
        <w:rPr>
          <w:rFonts w:ascii="Times New Roman" w:hAnsi="Times New Roman" w:cs="Times New Roman"/>
          <w:color w:val="3B3838" w:themeColor="background2" w:themeShade="40"/>
          <w:lang w:val="hr-HR"/>
        </w:rPr>
        <w:t xml:space="preserve">. godine ima utvrđen ukupan </w:t>
      </w:r>
      <w:r w:rsidRPr="00FC0461">
        <w:rPr>
          <w:rFonts w:ascii="Times New Roman" w:hAnsi="Times New Roman" w:cs="Times New Roman"/>
          <w:color w:val="3B3838" w:themeColor="background2" w:themeShade="40"/>
          <w:lang w:val="hr-HR"/>
        </w:rPr>
        <w:t>manjak</w:t>
      </w:r>
      <w:r w:rsidRPr="00C60739">
        <w:rPr>
          <w:rFonts w:ascii="Times New Roman" w:hAnsi="Times New Roman" w:cs="Times New Roman"/>
          <w:color w:val="3B3838" w:themeColor="background2" w:themeShade="40"/>
          <w:lang w:val="hr-HR"/>
        </w:rPr>
        <w:t xml:space="preserve"> prihoda u iznosu od </w:t>
      </w:r>
      <w:r w:rsidRPr="00FC0461">
        <w:rPr>
          <w:rFonts w:ascii="Times New Roman" w:hAnsi="Times New Roman" w:cs="Times New Roman"/>
          <w:color w:val="3B3838" w:themeColor="background2" w:themeShade="40"/>
          <w:lang w:val="hr-HR"/>
        </w:rPr>
        <w:t>221.785,18 €.</w:t>
      </w:r>
    </w:p>
    <w:p w14:paraId="77BCBA9F" w14:textId="346DA5E0" w:rsidR="007D5B04" w:rsidRPr="00FC0461" w:rsidRDefault="00C60739" w:rsidP="002C55E6">
      <w:pPr>
        <w:pStyle w:val="Bezproreda"/>
        <w:ind w:left="720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FC0461">
        <w:rPr>
          <w:rFonts w:ascii="Times New Roman" w:hAnsi="Times New Roman" w:cs="Times New Roman"/>
          <w:color w:val="3B3838" w:themeColor="background2" w:themeShade="40"/>
        </w:rPr>
        <w:t xml:space="preserve">Višak </w:t>
      </w:r>
      <w:r w:rsidRPr="00FC0461">
        <w:rPr>
          <w:rFonts w:ascii="Times New Roman" w:hAnsi="Times New Roman" w:cs="Times New Roman"/>
          <w:color w:val="3B3838" w:themeColor="background2" w:themeShade="40"/>
        </w:rPr>
        <w:t xml:space="preserve">prenesenog </w:t>
      </w:r>
      <w:r w:rsidRPr="00FC0461">
        <w:rPr>
          <w:rFonts w:ascii="Times New Roman" w:hAnsi="Times New Roman" w:cs="Times New Roman"/>
          <w:color w:val="3B3838" w:themeColor="background2" w:themeShade="40"/>
        </w:rPr>
        <w:t xml:space="preserve">prihoda </w:t>
      </w:r>
      <w:r w:rsidR="002C55E6" w:rsidRPr="00FC0461">
        <w:rPr>
          <w:rFonts w:ascii="Times New Roman" w:hAnsi="Times New Roman" w:cs="Times New Roman"/>
          <w:color w:val="3B3838" w:themeColor="background2" w:themeShade="40"/>
        </w:rPr>
        <w:t>iznosi 2.366,62 € što rezultira neto manjkom  iznosu 219.418,86 €.</w:t>
      </w:r>
    </w:p>
    <w:p w14:paraId="6D815984" w14:textId="16540050" w:rsidR="002C55E6" w:rsidRPr="00FC0461" w:rsidRDefault="002C55E6" w:rsidP="00C60739">
      <w:pPr>
        <w:pStyle w:val="Bezproreda"/>
        <w:ind w:left="720"/>
        <w:rPr>
          <w:rFonts w:ascii="Times New Roman" w:hAnsi="Times New Roman" w:cs="Times New Roman"/>
          <w:color w:val="000000"/>
        </w:rPr>
      </w:pPr>
    </w:p>
    <w:p w14:paraId="2F9CAB25" w14:textId="3D4F6BA8" w:rsidR="002C55E6" w:rsidRPr="00FC0461" w:rsidRDefault="002C55E6" w:rsidP="00C60739">
      <w:pPr>
        <w:pStyle w:val="Bezproreda"/>
        <w:ind w:left="720"/>
        <w:rPr>
          <w:rFonts w:ascii="Times New Roman" w:hAnsi="Times New Roman" w:cs="Times New Roman"/>
          <w:color w:val="000000"/>
        </w:rPr>
      </w:pPr>
    </w:p>
    <w:p w14:paraId="2AE1D457" w14:textId="68E67033" w:rsidR="002C55E6" w:rsidRPr="00FC0461" w:rsidRDefault="002C55E6" w:rsidP="00C60739">
      <w:pPr>
        <w:pStyle w:val="Bezproreda"/>
        <w:ind w:left="720"/>
        <w:rPr>
          <w:rFonts w:ascii="Times New Roman" w:hAnsi="Times New Roman" w:cs="Times New Roman"/>
          <w:color w:val="000000"/>
        </w:rPr>
      </w:pPr>
    </w:p>
    <w:p w14:paraId="6B6B31A9" w14:textId="77777777" w:rsidR="00A607A0" w:rsidRDefault="00A607A0" w:rsidP="00C60739">
      <w:pPr>
        <w:pStyle w:val="Bezproreda"/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14:paraId="5B5E59D8" w14:textId="4DA99DF1" w:rsidR="002C55E6" w:rsidRDefault="002C55E6" w:rsidP="00C60739">
      <w:pPr>
        <w:pStyle w:val="Bezproreda"/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14:paraId="7F1D04A8" w14:textId="77777777" w:rsidR="002C55E6" w:rsidRDefault="002C55E6" w:rsidP="00C60739">
      <w:pPr>
        <w:pStyle w:val="Bezproreda"/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14:paraId="4B594319" w14:textId="1DA2A542" w:rsidR="002C55E6" w:rsidRPr="00FC0461" w:rsidRDefault="002C55E6" w:rsidP="00C60739">
      <w:pPr>
        <w:pStyle w:val="Bezproreda"/>
        <w:ind w:left="720"/>
        <w:rPr>
          <w:rFonts w:ascii="Times New Roman" w:hAnsi="Times New Roman" w:cs="Times New Roman"/>
          <w:color w:val="3B3838" w:themeColor="background2" w:themeShade="40"/>
        </w:rPr>
      </w:pPr>
      <w:r w:rsidRPr="00FC0461">
        <w:rPr>
          <w:rFonts w:ascii="Times New Roman" w:hAnsi="Times New Roman" w:cs="Times New Roman"/>
          <w:color w:val="3B3838" w:themeColor="background2" w:themeShade="40"/>
        </w:rPr>
        <w:t>U Dubrovniku, 10.04.2025.</w:t>
      </w:r>
    </w:p>
    <w:p w14:paraId="03AA8A41" w14:textId="408698B5" w:rsidR="002C55E6" w:rsidRPr="00FC0461" w:rsidRDefault="002C55E6" w:rsidP="00C60739">
      <w:pPr>
        <w:pStyle w:val="Bezproreda"/>
        <w:ind w:left="720"/>
        <w:rPr>
          <w:rFonts w:ascii="Times New Roman" w:hAnsi="Times New Roman" w:cs="Times New Roman"/>
          <w:color w:val="3B3838" w:themeColor="background2" w:themeShade="40"/>
        </w:rPr>
      </w:pPr>
    </w:p>
    <w:p w14:paraId="069D4155" w14:textId="6E314672" w:rsidR="002C55E6" w:rsidRPr="00FC0461" w:rsidRDefault="002C55E6" w:rsidP="00C60739">
      <w:pPr>
        <w:pStyle w:val="Bezproreda"/>
        <w:ind w:left="720"/>
        <w:rPr>
          <w:rFonts w:ascii="Times New Roman" w:hAnsi="Times New Roman" w:cs="Times New Roman"/>
          <w:color w:val="3B3838" w:themeColor="background2" w:themeShade="40"/>
        </w:rPr>
      </w:pPr>
    </w:p>
    <w:p w14:paraId="73688197" w14:textId="0B407991" w:rsidR="002C55E6" w:rsidRPr="00FC0461" w:rsidRDefault="002C55E6" w:rsidP="00C60739">
      <w:pPr>
        <w:pStyle w:val="Bezproreda"/>
        <w:ind w:left="720"/>
        <w:rPr>
          <w:rFonts w:ascii="Times New Roman" w:hAnsi="Times New Roman" w:cs="Times New Roman"/>
          <w:color w:val="3B3838" w:themeColor="background2" w:themeShade="40"/>
        </w:rPr>
      </w:pPr>
    </w:p>
    <w:p w14:paraId="43845EF5" w14:textId="77777777" w:rsidR="002C55E6" w:rsidRPr="00FC0461" w:rsidRDefault="002C55E6" w:rsidP="00C60739">
      <w:pPr>
        <w:pStyle w:val="Bezproreda"/>
        <w:ind w:left="720"/>
        <w:rPr>
          <w:rFonts w:ascii="Times New Roman" w:hAnsi="Times New Roman" w:cs="Times New Roman"/>
          <w:color w:val="3B3838" w:themeColor="background2" w:themeShade="40"/>
        </w:rPr>
      </w:pPr>
    </w:p>
    <w:p w14:paraId="03089243" w14:textId="7ADFBE26" w:rsidR="002C55E6" w:rsidRPr="00FC0461" w:rsidRDefault="002C55E6" w:rsidP="00C60739">
      <w:pPr>
        <w:pStyle w:val="Bezproreda"/>
        <w:ind w:left="720"/>
        <w:rPr>
          <w:rFonts w:ascii="Times New Roman" w:hAnsi="Times New Roman" w:cs="Times New Roman"/>
          <w:color w:val="3B3838" w:themeColor="background2" w:themeShade="40"/>
        </w:rPr>
      </w:pPr>
    </w:p>
    <w:p w14:paraId="748E9F48" w14:textId="7A2FE8B5" w:rsidR="002C55E6" w:rsidRPr="00FC0461" w:rsidRDefault="00A607A0" w:rsidP="00C60739">
      <w:pPr>
        <w:pStyle w:val="Bezproreda"/>
        <w:ind w:left="720"/>
        <w:rPr>
          <w:rFonts w:ascii="Times New Roman" w:hAnsi="Times New Roman" w:cs="Times New Roman"/>
          <w:color w:val="3B3838" w:themeColor="background2" w:themeShade="40"/>
        </w:rPr>
      </w:pPr>
      <w:r w:rsidRPr="00FC0461">
        <w:rPr>
          <w:rFonts w:ascii="Times New Roman" w:hAnsi="Times New Roman" w:cs="Times New Roman"/>
          <w:color w:val="3B3838" w:themeColor="background2" w:themeShade="40"/>
        </w:rPr>
        <w:tab/>
      </w:r>
    </w:p>
    <w:p w14:paraId="6BEEDD30" w14:textId="2215CE06" w:rsidR="002C55E6" w:rsidRPr="00FC0461" w:rsidRDefault="002C55E6" w:rsidP="00A607A0">
      <w:pPr>
        <w:pStyle w:val="Bezproreda"/>
        <w:ind w:left="720"/>
        <w:rPr>
          <w:rFonts w:ascii="Times New Roman" w:hAnsi="Times New Roman" w:cs="Times New Roman"/>
          <w:color w:val="3B3838" w:themeColor="background2" w:themeShade="40"/>
        </w:rPr>
      </w:pPr>
      <w:r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="00A607A0"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="00A607A0"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="00A607A0"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Pr="00FC0461">
        <w:rPr>
          <w:rFonts w:ascii="Times New Roman" w:hAnsi="Times New Roman" w:cs="Times New Roman"/>
          <w:color w:val="3B3838" w:themeColor="background2" w:themeShade="40"/>
        </w:rPr>
        <w:t>Veronika Šmanjak, prof</w:t>
      </w:r>
      <w:r w:rsidR="00A607A0" w:rsidRPr="00FC0461">
        <w:rPr>
          <w:rFonts w:ascii="Times New Roman" w:hAnsi="Times New Roman" w:cs="Times New Roman"/>
          <w:color w:val="3B3838" w:themeColor="background2" w:themeShade="40"/>
        </w:rPr>
        <w:t>.</w:t>
      </w:r>
      <w:r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Pr="00FC0461">
        <w:rPr>
          <w:rFonts w:ascii="Times New Roman" w:hAnsi="Times New Roman" w:cs="Times New Roman"/>
          <w:color w:val="3B3838" w:themeColor="background2" w:themeShade="40"/>
        </w:rPr>
        <w:tab/>
        <w:t xml:space="preserve"> </w:t>
      </w:r>
      <w:r w:rsidR="00A607A0"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="00A607A0"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="00A607A0" w:rsidRPr="00FC0461">
        <w:rPr>
          <w:rFonts w:ascii="Times New Roman" w:hAnsi="Times New Roman" w:cs="Times New Roman"/>
          <w:color w:val="3B3838" w:themeColor="background2" w:themeShade="40"/>
        </w:rPr>
        <w:tab/>
      </w:r>
      <w:r w:rsidR="00A607A0" w:rsidRPr="00FC0461">
        <w:rPr>
          <w:rFonts w:ascii="Times New Roman" w:hAnsi="Times New Roman" w:cs="Times New Roman"/>
          <w:color w:val="3B3838" w:themeColor="background2" w:themeShade="40"/>
        </w:rPr>
        <w:tab/>
        <w:t xml:space="preserve">           </w:t>
      </w:r>
      <w:r w:rsidRPr="00FC0461">
        <w:rPr>
          <w:rFonts w:ascii="Times New Roman" w:hAnsi="Times New Roman" w:cs="Times New Roman"/>
          <w:color w:val="3B3838" w:themeColor="background2" w:themeShade="40"/>
        </w:rPr>
        <w:t>Ravnateljica</w:t>
      </w:r>
    </w:p>
    <w:sectPr w:rsidR="002C55E6" w:rsidRPr="00FC04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72456"/>
    <w:multiLevelType w:val="hybridMultilevel"/>
    <w:tmpl w:val="1F30E7E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01"/>
    <w:rsid w:val="00013DAF"/>
    <w:rsid w:val="000B50FC"/>
    <w:rsid w:val="000D3A44"/>
    <w:rsid w:val="001008BB"/>
    <w:rsid w:val="00272C10"/>
    <w:rsid w:val="002C55E6"/>
    <w:rsid w:val="003B5ADE"/>
    <w:rsid w:val="003D2329"/>
    <w:rsid w:val="00410822"/>
    <w:rsid w:val="0043336B"/>
    <w:rsid w:val="00515D7F"/>
    <w:rsid w:val="005649D5"/>
    <w:rsid w:val="00697984"/>
    <w:rsid w:val="007D5B04"/>
    <w:rsid w:val="00877CA9"/>
    <w:rsid w:val="00950ABB"/>
    <w:rsid w:val="00A607A0"/>
    <w:rsid w:val="00AA4590"/>
    <w:rsid w:val="00B63E01"/>
    <w:rsid w:val="00BF2944"/>
    <w:rsid w:val="00C60739"/>
    <w:rsid w:val="00C7325D"/>
    <w:rsid w:val="00C77C53"/>
    <w:rsid w:val="00C82C58"/>
    <w:rsid w:val="00DA6D58"/>
    <w:rsid w:val="00DB5974"/>
    <w:rsid w:val="00DD5F75"/>
    <w:rsid w:val="00E1348C"/>
    <w:rsid w:val="00E74F1B"/>
    <w:rsid w:val="00F648EA"/>
    <w:rsid w:val="00FC0461"/>
    <w:rsid w:val="00FF3815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BD65"/>
  <w15:chartTrackingRefBased/>
  <w15:docId w15:val="{13469100-8F9C-450C-AE42-FA5A8E85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64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648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63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paragraph" w:styleId="Bezproreda">
    <w:name w:val="No Spacing"/>
    <w:uiPriority w:val="1"/>
    <w:qFormat/>
    <w:rsid w:val="00B63E01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C82C58"/>
    <w:pPr>
      <w:ind w:left="720"/>
      <w:contextualSpacing/>
    </w:pPr>
  </w:style>
  <w:style w:type="paragraph" w:styleId="Podnaslov">
    <w:name w:val="Subtitle"/>
    <w:basedOn w:val="Normal"/>
    <w:next w:val="Normal"/>
    <w:link w:val="PodnaslovChar"/>
    <w:uiPriority w:val="11"/>
    <w:qFormat/>
    <w:rsid w:val="00F648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648EA"/>
    <w:rPr>
      <w:rFonts w:eastAsiaTheme="minorEastAsia"/>
      <w:color w:val="5A5A5A" w:themeColor="text1" w:themeTint="A5"/>
      <w:spacing w:val="15"/>
    </w:rPr>
  </w:style>
  <w:style w:type="paragraph" w:styleId="Naslov">
    <w:name w:val="Title"/>
    <w:basedOn w:val="Normal"/>
    <w:next w:val="Normal"/>
    <w:link w:val="NaslovChar"/>
    <w:uiPriority w:val="10"/>
    <w:qFormat/>
    <w:rsid w:val="00F648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6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F648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F6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2025-04-10T09:18:00Z</cp:lastPrinted>
  <dcterms:created xsi:type="dcterms:W3CDTF">2025-04-10T10:06:00Z</dcterms:created>
  <dcterms:modified xsi:type="dcterms:W3CDTF">2025-04-10T10:06:00Z</dcterms:modified>
</cp:coreProperties>
</file>