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BBB77" w14:textId="7A56E719" w:rsidR="00756ACB" w:rsidRPr="00756ACB" w:rsidRDefault="00756ACB" w:rsidP="00756ACB">
      <w:pPr>
        <w:pStyle w:val="Bezproreda"/>
        <w:rPr>
          <w:rFonts w:cstheme="minorHAnsi"/>
          <w:color w:val="3B3838" w:themeColor="background2" w:themeShade="40"/>
        </w:rPr>
      </w:pPr>
      <w:r w:rsidRPr="00756ACB">
        <w:rPr>
          <w:rFonts w:cstheme="minorHAnsi"/>
          <w:noProof/>
          <w:color w:val="3B3838" w:themeColor="background2" w:themeShade="40"/>
        </w:rPr>
        <w:drawing>
          <wp:anchor distT="0" distB="0" distL="114300" distR="114300" simplePos="0" relativeHeight="251658240" behindDoc="0" locked="0" layoutInCell="1" allowOverlap="1" wp14:anchorId="23321342" wp14:editId="1C31DD19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02970" cy="685800"/>
            <wp:effectExtent l="0" t="0" r="0" b="0"/>
            <wp:wrapSquare wrapText="bothSides"/>
            <wp:docPr id="2" name="Slika 1">
              <a:extLst xmlns:a="http://schemas.openxmlformats.org/drawingml/2006/main">
                <a:ext uri="{FF2B5EF4-FFF2-40B4-BE49-F238E27FC236}">
                  <a16:creationId xmlns:a16="http://schemas.microsoft.com/office/drawing/2014/main" id="{B58DB407-03B5-4F57-952E-7AF4E51060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>
                      <a:extLst>
                        <a:ext uri="{FF2B5EF4-FFF2-40B4-BE49-F238E27FC236}">
                          <a16:creationId xmlns:a16="http://schemas.microsoft.com/office/drawing/2014/main" id="{B58DB407-03B5-4F57-952E-7AF4E510608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6ACB">
        <w:rPr>
          <w:rFonts w:cstheme="minorHAnsi"/>
          <w:color w:val="3B3838" w:themeColor="background2" w:themeShade="40"/>
        </w:rPr>
        <w:t>REPUBLIKA HRVATSKA</w:t>
      </w:r>
    </w:p>
    <w:p w14:paraId="5A03AD34" w14:textId="394C4C77" w:rsidR="00756ACB" w:rsidRDefault="00756ACB" w:rsidP="00756ACB">
      <w:pPr>
        <w:pStyle w:val="Bezproreda"/>
        <w:rPr>
          <w:rFonts w:cstheme="minorHAnsi"/>
          <w:color w:val="3B3838" w:themeColor="background2" w:themeShade="40"/>
        </w:rPr>
      </w:pPr>
      <w:r w:rsidRPr="00756ACB">
        <w:rPr>
          <w:rFonts w:cstheme="minorHAnsi"/>
          <w:color w:val="3B3838" w:themeColor="background2" w:themeShade="40"/>
        </w:rPr>
        <w:t>DUBROVAČKO-NERETVANSKA ŽUPANIJA</w:t>
      </w:r>
    </w:p>
    <w:p w14:paraId="3F1E558F" w14:textId="7DBFD4E7" w:rsidR="00460B18" w:rsidRPr="00756ACB" w:rsidRDefault="00460B18" w:rsidP="00756ACB">
      <w:pPr>
        <w:pStyle w:val="Bezproreda"/>
        <w:rPr>
          <w:rFonts w:cstheme="minorHAnsi"/>
          <w:color w:val="3B3838" w:themeColor="background2" w:themeShade="40"/>
        </w:rPr>
      </w:pPr>
      <w:r>
        <w:rPr>
          <w:rFonts w:cstheme="minorHAnsi"/>
          <w:color w:val="3B3838" w:themeColor="background2" w:themeShade="40"/>
        </w:rPr>
        <w:t>GRAD DUBROVNIK</w:t>
      </w:r>
    </w:p>
    <w:p w14:paraId="5A189016" w14:textId="5383022E" w:rsidR="00756ACB" w:rsidRPr="00756ACB" w:rsidRDefault="00756ACB" w:rsidP="00756ACB">
      <w:pPr>
        <w:pStyle w:val="Bezproreda"/>
        <w:rPr>
          <w:rFonts w:cstheme="minorHAnsi"/>
          <w:b/>
          <w:color w:val="3B3838" w:themeColor="background2" w:themeShade="40"/>
        </w:rPr>
      </w:pPr>
      <w:r w:rsidRPr="00756ACB">
        <w:rPr>
          <w:rFonts w:cstheme="minorHAnsi"/>
          <w:b/>
          <w:color w:val="3B3838" w:themeColor="background2" w:themeShade="40"/>
        </w:rPr>
        <w:t>OSNOVNA ŠKOLA MARINA DRŽIĆA</w:t>
      </w:r>
    </w:p>
    <w:p w14:paraId="7B5C80EB" w14:textId="21E13CFB" w:rsidR="00756ACB" w:rsidRPr="00756ACB" w:rsidRDefault="00756ACB" w:rsidP="00756ACB">
      <w:pPr>
        <w:pStyle w:val="Bezproreda"/>
        <w:rPr>
          <w:rFonts w:cstheme="minorHAnsi"/>
          <w:color w:val="3B3838" w:themeColor="background2" w:themeShade="40"/>
        </w:rPr>
      </w:pPr>
      <w:r w:rsidRPr="00756ACB">
        <w:rPr>
          <w:rFonts w:cstheme="minorHAnsi"/>
          <w:color w:val="3B3838" w:themeColor="background2" w:themeShade="40"/>
        </w:rPr>
        <w:t>DUBROVNIK, VOLANTINA 6</w:t>
      </w:r>
    </w:p>
    <w:p w14:paraId="278BA92F" w14:textId="47EF7832" w:rsidR="00756ACB" w:rsidRDefault="00460B18" w:rsidP="00460B18">
      <w:pPr>
        <w:pStyle w:val="Bezproreda"/>
        <w:ind w:left="1416"/>
        <w:rPr>
          <w:rFonts w:cstheme="minorHAnsi"/>
          <w:color w:val="3B3838" w:themeColor="background2" w:themeShade="40"/>
        </w:rPr>
      </w:pPr>
      <w:r>
        <w:rPr>
          <w:rFonts w:cstheme="minorHAnsi"/>
          <w:color w:val="3B3838" w:themeColor="background2" w:themeShade="40"/>
        </w:rPr>
        <w:t xml:space="preserve">    </w:t>
      </w:r>
      <w:r w:rsidR="00196614">
        <w:rPr>
          <w:rFonts w:cstheme="minorHAnsi"/>
          <w:color w:val="3B3838" w:themeColor="background2" w:themeShade="40"/>
        </w:rPr>
        <w:t>OIB 77392284322</w:t>
      </w:r>
    </w:p>
    <w:p w14:paraId="570760A0" w14:textId="37E7A752" w:rsidR="00196614" w:rsidRDefault="00196614" w:rsidP="00756ACB">
      <w:pPr>
        <w:pStyle w:val="Bezproreda"/>
        <w:rPr>
          <w:rFonts w:cstheme="minorHAnsi"/>
          <w:color w:val="3B3838" w:themeColor="background2" w:themeShade="40"/>
        </w:rPr>
      </w:pPr>
      <w:r>
        <w:rPr>
          <w:rFonts w:cstheme="minorHAnsi"/>
          <w:color w:val="3B3838" w:themeColor="background2" w:themeShade="40"/>
        </w:rPr>
        <w:t>_____________________________________________________________________________________</w:t>
      </w:r>
    </w:p>
    <w:p w14:paraId="4D0AC88F" w14:textId="77777777" w:rsidR="00196614" w:rsidRPr="00756ACB" w:rsidRDefault="00196614" w:rsidP="00756ACB">
      <w:pPr>
        <w:pStyle w:val="Bezproreda"/>
        <w:rPr>
          <w:rFonts w:cstheme="minorHAnsi"/>
          <w:color w:val="3B3838" w:themeColor="background2" w:themeShade="40"/>
        </w:rPr>
      </w:pPr>
    </w:p>
    <w:p w14:paraId="232A5924" w14:textId="4A3635F2" w:rsidR="00756ACB" w:rsidRDefault="00756ACB" w:rsidP="005307F4">
      <w:pPr>
        <w:jc w:val="center"/>
        <w:rPr>
          <w:rFonts w:cstheme="minorHAnsi"/>
          <w:b/>
          <w:color w:val="3B3838" w:themeColor="background2" w:themeShade="40"/>
        </w:rPr>
      </w:pPr>
    </w:p>
    <w:p w14:paraId="1CC06DAB" w14:textId="77777777" w:rsidR="005A208F" w:rsidRPr="00756ACB" w:rsidRDefault="005A208F" w:rsidP="005307F4">
      <w:pPr>
        <w:jc w:val="center"/>
        <w:rPr>
          <w:rFonts w:cstheme="minorHAnsi"/>
          <w:b/>
          <w:color w:val="3B3838" w:themeColor="background2" w:themeShade="40"/>
        </w:rPr>
      </w:pPr>
    </w:p>
    <w:p w14:paraId="13C87372" w14:textId="77777777" w:rsidR="00460B18" w:rsidRDefault="005307F4" w:rsidP="00756ACB">
      <w:pPr>
        <w:jc w:val="center"/>
        <w:rPr>
          <w:rFonts w:cstheme="minorHAnsi"/>
          <w:b/>
          <w:color w:val="3B3838" w:themeColor="background2" w:themeShade="40"/>
          <w:sz w:val="24"/>
          <w:szCs w:val="24"/>
        </w:rPr>
      </w:pPr>
      <w:r w:rsidRPr="007C46EF">
        <w:rPr>
          <w:rFonts w:cstheme="minorHAnsi"/>
          <w:b/>
          <w:color w:val="3B3838" w:themeColor="background2" w:themeShade="40"/>
          <w:sz w:val="24"/>
          <w:szCs w:val="24"/>
        </w:rPr>
        <w:t>OBRAZLOŽENJE</w:t>
      </w:r>
      <w:r w:rsidR="00A949D5" w:rsidRPr="007C46EF">
        <w:rPr>
          <w:rFonts w:cstheme="minorHAnsi"/>
          <w:b/>
          <w:color w:val="3B3838" w:themeColor="background2" w:themeShade="40"/>
          <w:sz w:val="24"/>
          <w:szCs w:val="24"/>
        </w:rPr>
        <w:t xml:space="preserve"> </w:t>
      </w:r>
      <w:r w:rsidR="00460B18">
        <w:rPr>
          <w:rFonts w:cstheme="minorHAnsi"/>
          <w:b/>
          <w:color w:val="3B3838" w:themeColor="background2" w:themeShade="40"/>
          <w:sz w:val="24"/>
          <w:szCs w:val="24"/>
        </w:rPr>
        <w:t>POLU</w:t>
      </w:r>
      <w:r w:rsidR="00A949D5" w:rsidRPr="007C46EF">
        <w:rPr>
          <w:rFonts w:cstheme="minorHAnsi"/>
          <w:b/>
          <w:color w:val="3B3838" w:themeColor="background2" w:themeShade="40"/>
          <w:sz w:val="24"/>
          <w:szCs w:val="24"/>
        </w:rPr>
        <w:t>GODIŠNJEG</w:t>
      </w:r>
      <w:r w:rsidRPr="007C46EF">
        <w:rPr>
          <w:rFonts w:cstheme="minorHAnsi"/>
          <w:b/>
          <w:color w:val="3B3838" w:themeColor="background2" w:themeShade="40"/>
          <w:sz w:val="24"/>
          <w:szCs w:val="24"/>
        </w:rPr>
        <w:t xml:space="preserve"> IZVJEŠTAJA O IZVRŠENJU FINANCIJSKOG PLANA </w:t>
      </w:r>
    </w:p>
    <w:p w14:paraId="73425A6C" w14:textId="36C2A3EB" w:rsidR="007C46EF" w:rsidRDefault="005307F4" w:rsidP="00460B18">
      <w:pPr>
        <w:jc w:val="center"/>
        <w:rPr>
          <w:rFonts w:cstheme="minorHAnsi"/>
          <w:b/>
          <w:color w:val="3B3838" w:themeColor="background2" w:themeShade="40"/>
          <w:sz w:val="24"/>
          <w:szCs w:val="24"/>
        </w:rPr>
      </w:pPr>
      <w:r w:rsidRPr="007C46EF">
        <w:rPr>
          <w:rFonts w:cstheme="minorHAnsi"/>
          <w:b/>
          <w:color w:val="3B3838" w:themeColor="background2" w:themeShade="40"/>
          <w:sz w:val="24"/>
          <w:szCs w:val="24"/>
        </w:rPr>
        <w:t xml:space="preserve">ZA RAZDOBLJE </w:t>
      </w:r>
      <w:r w:rsidR="00460B18">
        <w:rPr>
          <w:rFonts w:cstheme="minorHAnsi"/>
          <w:b/>
          <w:color w:val="3B3838" w:themeColor="background2" w:themeShade="40"/>
          <w:sz w:val="24"/>
          <w:szCs w:val="24"/>
        </w:rPr>
        <w:t xml:space="preserve"> </w:t>
      </w:r>
      <w:r w:rsidRPr="007C46EF">
        <w:rPr>
          <w:rFonts w:cstheme="minorHAnsi"/>
          <w:b/>
          <w:color w:val="3B3838" w:themeColor="background2" w:themeShade="40"/>
          <w:sz w:val="24"/>
          <w:szCs w:val="24"/>
        </w:rPr>
        <w:t>1.1.202</w:t>
      </w:r>
      <w:r w:rsidR="00971653">
        <w:rPr>
          <w:rFonts w:cstheme="minorHAnsi"/>
          <w:b/>
          <w:color w:val="3B3838" w:themeColor="background2" w:themeShade="40"/>
          <w:sz w:val="24"/>
          <w:szCs w:val="24"/>
        </w:rPr>
        <w:t>5</w:t>
      </w:r>
      <w:r w:rsidRPr="007C46EF">
        <w:rPr>
          <w:rFonts w:cstheme="minorHAnsi"/>
          <w:b/>
          <w:color w:val="3B3838" w:themeColor="background2" w:themeShade="40"/>
          <w:sz w:val="24"/>
          <w:szCs w:val="24"/>
        </w:rPr>
        <w:t>.</w:t>
      </w:r>
      <w:r w:rsidR="007463EB" w:rsidRPr="007C46EF">
        <w:rPr>
          <w:rFonts w:cstheme="minorHAnsi"/>
          <w:b/>
          <w:color w:val="3B3838" w:themeColor="background2" w:themeShade="40"/>
          <w:sz w:val="24"/>
          <w:szCs w:val="24"/>
        </w:rPr>
        <w:t xml:space="preserve"> </w:t>
      </w:r>
      <w:r w:rsidRPr="007C46EF">
        <w:rPr>
          <w:rFonts w:cstheme="minorHAnsi"/>
          <w:b/>
          <w:color w:val="3B3838" w:themeColor="background2" w:themeShade="40"/>
          <w:sz w:val="24"/>
          <w:szCs w:val="24"/>
        </w:rPr>
        <w:t xml:space="preserve">– </w:t>
      </w:r>
      <w:r w:rsidR="009A1383">
        <w:rPr>
          <w:rFonts w:cstheme="minorHAnsi"/>
          <w:b/>
          <w:color w:val="3B3838" w:themeColor="background2" w:themeShade="40"/>
          <w:sz w:val="24"/>
          <w:szCs w:val="24"/>
        </w:rPr>
        <w:t>30</w:t>
      </w:r>
      <w:r w:rsidRPr="007C46EF">
        <w:rPr>
          <w:rFonts w:cstheme="minorHAnsi"/>
          <w:b/>
          <w:color w:val="3B3838" w:themeColor="background2" w:themeShade="40"/>
          <w:sz w:val="24"/>
          <w:szCs w:val="24"/>
        </w:rPr>
        <w:t>.</w:t>
      </w:r>
      <w:r w:rsidR="009A1383">
        <w:rPr>
          <w:rFonts w:cstheme="minorHAnsi"/>
          <w:b/>
          <w:color w:val="3B3838" w:themeColor="background2" w:themeShade="40"/>
          <w:sz w:val="24"/>
          <w:szCs w:val="24"/>
        </w:rPr>
        <w:t>6</w:t>
      </w:r>
      <w:r w:rsidRPr="007C46EF">
        <w:rPr>
          <w:rFonts w:cstheme="minorHAnsi"/>
          <w:b/>
          <w:color w:val="3B3838" w:themeColor="background2" w:themeShade="40"/>
          <w:sz w:val="24"/>
          <w:szCs w:val="24"/>
        </w:rPr>
        <w:t>.202</w:t>
      </w:r>
      <w:r w:rsidR="009A1383">
        <w:rPr>
          <w:rFonts w:cstheme="minorHAnsi"/>
          <w:b/>
          <w:color w:val="3B3838" w:themeColor="background2" w:themeShade="40"/>
          <w:sz w:val="24"/>
          <w:szCs w:val="24"/>
        </w:rPr>
        <w:t>5</w:t>
      </w:r>
      <w:r w:rsidRPr="007C46EF">
        <w:rPr>
          <w:rFonts w:cstheme="minorHAnsi"/>
          <w:b/>
          <w:color w:val="3B3838" w:themeColor="background2" w:themeShade="40"/>
          <w:sz w:val="24"/>
          <w:szCs w:val="24"/>
        </w:rPr>
        <w:t>.</w:t>
      </w:r>
    </w:p>
    <w:p w14:paraId="1E8EBFA7" w14:textId="655B35B8" w:rsidR="005A208F" w:rsidRDefault="005A208F" w:rsidP="007C46EF">
      <w:pPr>
        <w:jc w:val="center"/>
        <w:rPr>
          <w:rFonts w:cstheme="minorHAnsi"/>
          <w:b/>
          <w:color w:val="3B3838" w:themeColor="background2" w:themeShade="40"/>
          <w:sz w:val="24"/>
          <w:szCs w:val="24"/>
        </w:rPr>
      </w:pPr>
    </w:p>
    <w:p w14:paraId="7728BBB1" w14:textId="77777777" w:rsidR="005A208F" w:rsidRPr="007C46EF" w:rsidRDefault="005A208F" w:rsidP="007C46EF">
      <w:pPr>
        <w:jc w:val="center"/>
        <w:rPr>
          <w:rFonts w:cstheme="minorHAnsi"/>
          <w:b/>
          <w:color w:val="3B3838" w:themeColor="background2" w:themeShade="40"/>
          <w:sz w:val="24"/>
          <w:szCs w:val="24"/>
        </w:rPr>
      </w:pPr>
    </w:p>
    <w:p w14:paraId="7AFF77E7" w14:textId="34E8BACB" w:rsidR="005A208F" w:rsidRDefault="00070413" w:rsidP="00070413">
      <w:pPr>
        <w:spacing w:after="0" w:line="259" w:lineRule="auto"/>
        <w:jc w:val="both"/>
        <w:rPr>
          <w:rFonts w:cstheme="minorHAnsi"/>
          <w:color w:val="3B3838" w:themeColor="background2" w:themeShade="40"/>
        </w:rPr>
      </w:pPr>
      <w:r w:rsidRPr="00756ACB">
        <w:rPr>
          <w:rFonts w:cstheme="minorHAnsi"/>
          <w:color w:val="3B3838" w:themeColor="background2" w:themeShade="40"/>
        </w:rPr>
        <w:t xml:space="preserve">Osnovna škola </w:t>
      </w:r>
      <w:r w:rsidR="008F67E6" w:rsidRPr="00756ACB">
        <w:rPr>
          <w:rFonts w:cstheme="minorHAnsi"/>
          <w:color w:val="3B3838" w:themeColor="background2" w:themeShade="40"/>
        </w:rPr>
        <w:t xml:space="preserve">Marina Držića </w:t>
      </w:r>
      <w:r w:rsidRPr="00756ACB">
        <w:rPr>
          <w:rFonts w:cstheme="minorHAnsi"/>
          <w:color w:val="3B3838" w:themeColor="background2" w:themeShade="40"/>
        </w:rPr>
        <w:t xml:space="preserve"> posluje u skladu sa Zakonom o odgoju i obrazovanju u osnovnoj i srednjoj školi te Statutom škole. Škola obavlja djelatnost osnovnoškolskog obrazovanja. Nastava se odvija u jednoj smjeni.</w:t>
      </w:r>
    </w:p>
    <w:p w14:paraId="5F52D1AB" w14:textId="77777777" w:rsidR="001F01FF" w:rsidRPr="00756ACB" w:rsidRDefault="001F01FF" w:rsidP="00070413">
      <w:pPr>
        <w:spacing w:after="0" w:line="259" w:lineRule="auto"/>
        <w:jc w:val="both"/>
        <w:rPr>
          <w:rFonts w:cstheme="minorHAnsi"/>
          <w:color w:val="3B3838" w:themeColor="background2" w:themeShade="40"/>
        </w:rPr>
      </w:pPr>
    </w:p>
    <w:p w14:paraId="179E4121" w14:textId="07426863" w:rsidR="00070413" w:rsidRDefault="00460B18" w:rsidP="00070413">
      <w:pPr>
        <w:spacing w:after="0" w:line="259" w:lineRule="auto"/>
        <w:jc w:val="both"/>
        <w:rPr>
          <w:rFonts w:cstheme="minorHAnsi"/>
          <w:color w:val="3B3838" w:themeColor="background2" w:themeShade="40"/>
        </w:rPr>
      </w:pPr>
      <w:r>
        <w:rPr>
          <w:rFonts w:cstheme="minorHAnsi"/>
          <w:color w:val="3B3838" w:themeColor="background2" w:themeShade="40"/>
        </w:rPr>
        <w:t>Polug</w:t>
      </w:r>
      <w:r w:rsidR="00070413" w:rsidRPr="00756ACB">
        <w:rPr>
          <w:rFonts w:cstheme="minorHAnsi"/>
          <w:color w:val="3B3838" w:themeColor="background2" w:themeShade="40"/>
        </w:rPr>
        <w:t>odišnji financijski izvještaj</w:t>
      </w:r>
      <w:r w:rsidR="00756ACB">
        <w:rPr>
          <w:rFonts w:cstheme="minorHAnsi"/>
          <w:color w:val="3B3838" w:themeColor="background2" w:themeShade="40"/>
        </w:rPr>
        <w:t>i</w:t>
      </w:r>
      <w:r w:rsidR="00070413" w:rsidRPr="00756ACB">
        <w:rPr>
          <w:rFonts w:cstheme="minorHAnsi"/>
          <w:color w:val="3B3838" w:themeColor="background2" w:themeShade="40"/>
        </w:rPr>
        <w:t xml:space="preserve"> sastavljeni su nakon što su proknjižene sve poslovne promjene, događaji i transakcije za razdoblje siječanj – </w:t>
      </w:r>
      <w:r w:rsidR="009A1383">
        <w:rPr>
          <w:rFonts w:cstheme="minorHAnsi"/>
          <w:color w:val="3B3838" w:themeColor="background2" w:themeShade="40"/>
        </w:rPr>
        <w:t>lipanj</w:t>
      </w:r>
      <w:r w:rsidR="00070413" w:rsidRPr="00756ACB">
        <w:rPr>
          <w:rFonts w:cstheme="minorHAnsi"/>
          <w:color w:val="3B3838" w:themeColor="background2" w:themeShade="40"/>
        </w:rPr>
        <w:t xml:space="preserve"> 202</w:t>
      </w:r>
      <w:r w:rsidR="009A1383">
        <w:rPr>
          <w:rFonts w:cstheme="minorHAnsi"/>
          <w:color w:val="3B3838" w:themeColor="background2" w:themeShade="40"/>
        </w:rPr>
        <w:t>5</w:t>
      </w:r>
      <w:r w:rsidR="00070413" w:rsidRPr="00756ACB">
        <w:rPr>
          <w:rFonts w:cstheme="minorHAnsi"/>
          <w:color w:val="3B3838" w:themeColor="background2" w:themeShade="40"/>
        </w:rPr>
        <w:t xml:space="preserve">., nakon što su </w:t>
      </w:r>
      <w:r w:rsidR="000D5325">
        <w:rPr>
          <w:rFonts w:cstheme="minorHAnsi"/>
          <w:color w:val="3B3838" w:themeColor="background2" w:themeShade="40"/>
        </w:rPr>
        <w:t xml:space="preserve">obavljena </w:t>
      </w:r>
      <w:r w:rsidR="00070413" w:rsidRPr="00756ACB">
        <w:rPr>
          <w:rFonts w:cstheme="minorHAnsi"/>
          <w:color w:val="3B3838" w:themeColor="background2" w:themeShade="40"/>
        </w:rPr>
        <w:t xml:space="preserve">knjiženja </w:t>
      </w:r>
      <w:r w:rsidR="000D5325">
        <w:rPr>
          <w:rFonts w:cstheme="minorHAnsi"/>
          <w:color w:val="3B3838" w:themeColor="background2" w:themeShade="40"/>
        </w:rPr>
        <w:t xml:space="preserve">u poslovnim knjigama na temelju </w:t>
      </w:r>
      <w:r w:rsidR="00070413" w:rsidRPr="00756ACB">
        <w:rPr>
          <w:rFonts w:cstheme="minorHAnsi"/>
          <w:color w:val="3B3838" w:themeColor="background2" w:themeShade="40"/>
        </w:rPr>
        <w:t>vjerodostojne knjigovodstvene dokumentacije</w:t>
      </w:r>
      <w:r w:rsidR="000D5325">
        <w:rPr>
          <w:rFonts w:cstheme="minorHAnsi"/>
          <w:color w:val="3B3838" w:themeColor="background2" w:themeShade="40"/>
        </w:rPr>
        <w:t>, a</w:t>
      </w:r>
      <w:r w:rsidR="00070413" w:rsidRPr="00756ACB">
        <w:rPr>
          <w:rFonts w:cstheme="minorHAnsi"/>
          <w:color w:val="3B3838" w:themeColor="background2" w:themeShade="40"/>
        </w:rPr>
        <w:t xml:space="preserve"> prema propisanom računskom planu i u skladu s financijskim planom odobrenim od </w:t>
      </w:r>
      <w:r w:rsidR="00070413" w:rsidRPr="00DF415C">
        <w:rPr>
          <w:rFonts w:cstheme="minorHAnsi"/>
          <w:color w:val="3B3838" w:themeColor="background2" w:themeShade="40"/>
        </w:rPr>
        <w:t>nadležnih tijela</w:t>
      </w:r>
      <w:r w:rsidR="00070413" w:rsidRPr="00756ACB">
        <w:rPr>
          <w:rFonts w:cstheme="minorHAnsi"/>
          <w:color w:val="3B3838" w:themeColor="background2" w:themeShade="40"/>
        </w:rPr>
        <w:t>. Izvještaji su sastavljeni i predani</w:t>
      </w:r>
      <w:r w:rsidR="000D5325">
        <w:rPr>
          <w:rFonts w:cstheme="minorHAnsi"/>
          <w:color w:val="3B3838" w:themeColor="background2" w:themeShade="40"/>
        </w:rPr>
        <w:t xml:space="preserve"> </w:t>
      </w:r>
      <w:r w:rsidR="00070413" w:rsidRPr="00756ACB">
        <w:rPr>
          <w:rFonts w:cstheme="minorHAnsi"/>
          <w:color w:val="3B3838" w:themeColor="background2" w:themeShade="40"/>
        </w:rPr>
        <w:t xml:space="preserve">prema odredbama </w:t>
      </w:r>
      <w:r w:rsidR="00070413" w:rsidRPr="000D5325">
        <w:rPr>
          <w:rFonts w:cstheme="minorHAnsi"/>
          <w:color w:val="3B3838" w:themeColor="background2" w:themeShade="40"/>
        </w:rPr>
        <w:t>Pravilnika o financijskom izvještavanju u proračunskom računovodstvu</w:t>
      </w:r>
      <w:r w:rsidR="00070413" w:rsidRPr="00756ACB">
        <w:rPr>
          <w:rFonts w:cstheme="minorHAnsi"/>
          <w:color w:val="3B3838" w:themeColor="background2" w:themeShade="40"/>
        </w:rPr>
        <w:t xml:space="preserve"> (N</w:t>
      </w:r>
      <w:r w:rsidR="000D5325">
        <w:rPr>
          <w:rFonts w:cstheme="minorHAnsi"/>
          <w:color w:val="3B3838" w:themeColor="background2" w:themeShade="40"/>
        </w:rPr>
        <w:t>N</w:t>
      </w:r>
      <w:r w:rsidR="00070413" w:rsidRPr="00756ACB">
        <w:rPr>
          <w:rFonts w:cstheme="minorHAnsi"/>
          <w:color w:val="3B3838" w:themeColor="background2" w:themeShade="40"/>
        </w:rPr>
        <w:t>, broj 03/15, 93/15, 135/15, 2/17,28/17, 112/18, 126/19, 145/20, 31/21, 37/22) u zako</w:t>
      </w:r>
      <w:r w:rsidR="000D5325">
        <w:rPr>
          <w:rFonts w:cstheme="minorHAnsi"/>
          <w:color w:val="3B3838" w:themeColor="background2" w:themeShade="40"/>
        </w:rPr>
        <w:t>nski</w:t>
      </w:r>
      <w:r w:rsidR="00070413" w:rsidRPr="00756ACB">
        <w:rPr>
          <w:rFonts w:cstheme="minorHAnsi"/>
          <w:color w:val="3B3838" w:themeColor="background2" w:themeShade="40"/>
        </w:rPr>
        <w:t xml:space="preserve"> određenim rokovima. Obrasci su popunjeni u Registru proračunskih i izvanproračunskih korisnika na obrascima dostupnim u istom.</w:t>
      </w:r>
    </w:p>
    <w:p w14:paraId="19AB5A96" w14:textId="77777777" w:rsidR="001F01FF" w:rsidRPr="00756ACB" w:rsidRDefault="001F01FF" w:rsidP="00070413">
      <w:pPr>
        <w:spacing w:after="0" w:line="259" w:lineRule="auto"/>
        <w:jc w:val="both"/>
        <w:rPr>
          <w:rFonts w:cstheme="minorHAnsi"/>
          <w:color w:val="3B3838" w:themeColor="background2" w:themeShade="40"/>
        </w:rPr>
      </w:pPr>
    </w:p>
    <w:p w14:paraId="485AD6FC" w14:textId="01921F69" w:rsidR="006F5F24" w:rsidRDefault="00070413" w:rsidP="00C55338">
      <w:pPr>
        <w:spacing w:after="0" w:line="259" w:lineRule="auto"/>
        <w:jc w:val="both"/>
        <w:rPr>
          <w:rFonts w:cstheme="minorHAnsi"/>
          <w:color w:val="3B3838" w:themeColor="background2" w:themeShade="40"/>
        </w:rPr>
      </w:pPr>
      <w:r w:rsidRPr="00756ACB">
        <w:rPr>
          <w:rFonts w:cstheme="minorHAnsi"/>
          <w:color w:val="3B3838" w:themeColor="background2" w:themeShade="40"/>
        </w:rPr>
        <w:t>Člancima 81. do 86. Zakona o proračunu (NN 144/21) propisana je obveza izrade, podnošenja i usvajanja polugodišnjih i godišnjih izvještaja o izvršenju financijskih planova školskih i predškolskih ustanova kao proračunskih korisnika. Sadržaj, izgled i podnošenje izvještaja o izvršenju financijskog plana detaljno su uređeni člancima 30. do 52. Pravilnika o polugodišnjem i godišnjem izvještaju o izvršenju proračuna i financijskog plana (NN 85/23).</w:t>
      </w:r>
    </w:p>
    <w:p w14:paraId="5DCBBD7C" w14:textId="77777777" w:rsidR="005A208F" w:rsidRPr="00756ACB" w:rsidRDefault="005A208F" w:rsidP="00C55338">
      <w:pPr>
        <w:spacing w:after="0" w:line="259" w:lineRule="auto"/>
        <w:jc w:val="both"/>
        <w:rPr>
          <w:rFonts w:cstheme="minorHAnsi"/>
          <w:color w:val="3B3838" w:themeColor="background2" w:themeShade="40"/>
        </w:rPr>
      </w:pPr>
    </w:p>
    <w:p w14:paraId="724E80AC" w14:textId="4853666F" w:rsidR="000D5325" w:rsidRPr="00756ACB" w:rsidRDefault="001F01FF" w:rsidP="00C55338">
      <w:pPr>
        <w:spacing w:after="0" w:line="259" w:lineRule="auto"/>
        <w:jc w:val="both"/>
        <w:rPr>
          <w:rFonts w:cstheme="minorHAnsi"/>
          <w:color w:val="3B3838" w:themeColor="background2" w:themeShade="40"/>
        </w:rPr>
      </w:pPr>
      <w:r>
        <w:rPr>
          <w:rFonts w:cstheme="minorHAnsi"/>
          <w:color w:val="3B3838" w:themeColor="background2" w:themeShade="40"/>
        </w:rPr>
        <w:t>Polug</w:t>
      </w:r>
      <w:r w:rsidR="00C55338" w:rsidRPr="00756ACB">
        <w:rPr>
          <w:rFonts w:cstheme="minorHAnsi"/>
          <w:color w:val="3B3838" w:themeColor="background2" w:themeShade="40"/>
        </w:rPr>
        <w:t>odišnji izvještaj o izvršenju financijskog plana proračunskog korisnika sadrži:</w:t>
      </w:r>
    </w:p>
    <w:p w14:paraId="562308D8" w14:textId="74EBECFD" w:rsidR="00C55338" w:rsidRPr="000D5325" w:rsidRDefault="00C55338" w:rsidP="000D5325">
      <w:pPr>
        <w:pStyle w:val="Odlomakpopisa"/>
        <w:numPr>
          <w:ilvl w:val="0"/>
          <w:numId w:val="11"/>
        </w:numPr>
        <w:spacing w:after="0" w:line="259" w:lineRule="auto"/>
        <w:jc w:val="both"/>
        <w:rPr>
          <w:rFonts w:cstheme="minorHAnsi"/>
          <w:color w:val="3B3838" w:themeColor="background2" w:themeShade="40"/>
        </w:rPr>
      </w:pPr>
      <w:r w:rsidRPr="000D5325">
        <w:rPr>
          <w:rFonts w:cstheme="minorHAnsi"/>
          <w:color w:val="3B3838" w:themeColor="background2" w:themeShade="40"/>
        </w:rPr>
        <w:t>opći dio</w:t>
      </w:r>
    </w:p>
    <w:p w14:paraId="1917245B" w14:textId="19EF9AF3" w:rsidR="00C55338" w:rsidRPr="000D5325" w:rsidRDefault="00C55338" w:rsidP="000D5325">
      <w:pPr>
        <w:pStyle w:val="Odlomakpopisa"/>
        <w:numPr>
          <w:ilvl w:val="0"/>
          <w:numId w:val="11"/>
        </w:numPr>
        <w:spacing w:after="0" w:line="259" w:lineRule="auto"/>
        <w:jc w:val="both"/>
        <w:rPr>
          <w:rFonts w:cstheme="minorHAnsi"/>
          <w:color w:val="3B3838" w:themeColor="background2" w:themeShade="40"/>
        </w:rPr>
      </w:pPr>
      <w:r w:rsidRPr="000D5325">
        <w:rPr>
          <w:rFonts w:cstheme="minorHAnsi"/>
          <w:color w:val="3B3838" w:themeColor="background2" w:themeShade="40"/>
        </w:rPr>
        <w:t>posebni dio</w:t>
      </w:r>
    </w:p>
    <w:p w14:paraId="27DA8164" w14:textId="52356B3B" w:rsidR="00C55338" w:rsidRPr="000D5325" w:rsidRDefault="00C55338" w:rsidP="000D5325">
      <w:pPr>
        <w:pStyle w:val="Odlomakpopisa"/>
        <w:numPr>
          <w:ilvl w:val="0"/>
          <w:numId w:val="11"/>
        </w:numPr>
        <w:spacing w:after="0" w:line="259" w:lineRule="auto"/>
        <w:jc w:val="both"/>
        <w:rPr>
          <w:rFonts w:cstheme="minorHAnsi"/>
          <w:color w:val="3B3838" w:themeColor="background2" w:themeShade="40"/>
        </w:rPr>
      </w:pPr>
      <w:r w:rsidRPr="000D5325">
        <w:rPr>
          <w:rFonts w:cstheme="minorHAnsi"/>
          <w:color w:val="3B3838" w:themeColor="background2" w:themeShade="40"/>
        </w:rPr>
        <w:t>obrazloženje i</w:t>
      </w:r>
    </w:p>
    <w:p w14:paraId="32801A89" w14:textId="4A2C5B7B" w:rsidR="00C55338" w:rsidRDefault="00C55338" w:rsidP="000D5325">
      <w:pPr>
        <w:pStyle w:val="Odlomakpopisa"/>
        <w:numPr>
          <w:ilvl w:val="0"/>
          <w:numId w:val="11"/>
        </w:numPr>
        <w:spacing w:after="0" w:line="259" w:lineRule="auto"/>
        <w:jc w:val="both"/>
        <w:rPr>
          <w:rFonts w:cstheme="minorHAnsi"/>
          <w:color w:val="3B3838" w:themeColor="background2" w:themeShade="40"/>
        </w:rPr>
      </w:pPr>
      <w:r w:rsidRPr="000D5325">
        <w:rPr>
          <w:rFonts w:cstheme="minorHAnsi"/>
          <w:color w:val="3B3838" w:themeColor="background2" w:themeShade="40"/>
        </w:rPr>
        <w:t>posebne izvještaje</w:t>
      </w:r>
    </w:p>
    <w:p w14:paraId="22BE63E3" w14:textId="531CEE39" w:rsidR="005A208F" w:rsidRDefault="005A208F" w:rsidP="005A208F">
      <w:pPr>
        <w:spacing w:after="0" w:line="259" w:lineRule="auto"/>
        <w:jc w:val="both"/>
        <w:rPr>
          <w:rFonts w:cstheme="minorHAnsi"/>
          <w:color w:val="3B3838" w:themeColor="background2" w:themeShade="40"/>
        </w:rPr>
      </w:pPr>
    </w:p>
    <w:p w14:paraId="17EBD873" w14:textId="4DDB8227" w:rsidR="005A208F" w:rsidRDefault="005A208F" w:rsidP="005A208F">
      <w:pPr>
        <w:spacing w:after="0" w:line="259" w:lineRule="auto"/>
        <w:jc w:val="both"/>
        <w:rPr>
          <w:rFonts w:cstheme="minorHAnsi"/>
          <w:color w:val="3B3838" w:themeColor="background2" w:themeShade="40"/>
        </w:rPr>
      </w:pPr>
    </w:p>
    <w:p w14:paraId="791CEBDB" w14:textId="65911AA8" w:rsidR="005A208F" w:rsidRDefault="005A208F" w:rsidP="005A208F">
      <w:pPr>
        <w:spacing w:after="0" w:line="259" w:lineRule="auto"/>
        <w:jc w:val="both"/>
        <w:rPr>
          <w:rFonts w:cstheme="minorHAnsi"/>
          <w:color w:val="3B3838" w:themeColor="background2" w:themeShade="40"/>
        </w:rPr>
      </w:pPr>
    </w:p>
    <w:p w14:paraId="5F234121" w14:textId="6C311CAE" w:rsidR="00105E61" w:rsidRDefault="00105E61" w:rsidP="00105E61">
      <w:pPr>
        <w:spacing w:after="0" w:line="259" w:lineRule="auto"/>
        <w:jc w:val="both"/>
        <w:rPr>
          <w:rFonts w:cstheme="minorHAnsi"/>
          <w:color w:val="3B3838" w:themeColor="background2" w:themeShade="40"/>
        </w:rPr>
      </w:pPr>
    </w:p>
    <w:p w14:paraId="33263453" w14:textId="77777777" w:rsidR="005A208F" w:rsidRPr="00756ACB" w:rsidRDefault="005A208F" w:rsidP="00105E61">
      <w:pPr>
        <w:spacing w:after="0" w:line="259" w:lineRule="auto"/>
        <w:jc w:val="both"/>
        <w:rPr>
          <w:rFonts w:cstheme="minorHAnsi"/>
          <w:b/>
          <w:bCs/>
          <w:color w:val="3B3838" w:themeColor="background2" w:themeShade="40"/>
        </w:rPr>
      </w:pPr>
    </w:p>
    <w:p w14:paraId="4D39C125" w14:textId="4F80D9D1" w:rsidR="00105E61" w:rsidRPr="005A208F" w:rsidRDefault="005A208F" w:rsidP="005A208F">
      <w:pPr>
        <w:shd w:val="clear" w:color="auto" w:fill="FFF2CC" w:themeFill="accent4" w:themeFillTint="33"/>
        <w:spacing w:after="0" w:line="259" w:lineRule="auto"/>
        <w:jc w:val="both"/>
        <w:rPr>
          <w:rFonts w:cstheme="minorHAnsi"/>
          <w:b/>
          <w:bCs/>
          <w:color w:val="3B3838" w:themeColor="background2" w:themeShade="40"/>
        </w:rPr>
      </w:pPr>
      <w:r>
        <w:rPr>
          <w:rFonts w:cstheme="minorHAnsi"/>
          <w:b/>
          <w:bCs/>
          <w:color w:val="3B3838" w:themeColor="background2" w:themeShade="40"/>
        </w:rPr>
        <w:t>I.</w:t>
      </w:r>
      <w:r w:rsidR="00105E61" w:rsidRPr="005A208F">
        <w:rPr>
          <w:rFonts w:cstheme="minorHAnsi"/>
          <w:b/>
          <w:bCs/>
          <w:color w:val="3B3838" w:themeColor="background2" w:themeShade="40"/>
        </w:rPr>
        <w:t>OPĆI DIO</w:t>
      </w:r>
    </w:p>
    <w:p w14:paraId="01358AD0" w14:textId="76BB09C2" w:rsidR="00105E61" w:rsidRDefault="00105E61" w:rsidP="00105E61">
      <w:pPr>
        <w:spacing w:after="0" w:line="259" w:lineRule="auto"/>
        <w:jc w:val="both"/>
        <w:rPr>
          <w:rFonts w:cstheme="minorHAnsi"/>
          <w:b/>
          <w:bCs/>
          <w:color w:val="3B3838" w:themeColor="background2" w:themeShade="40"/>
        </w:rPr>
      </w:pPr>
    </w:p>
    <w:p w14:paraId="00725FC6" w14:textId="3ED0F1FE" w:rsidR="00B27416" w:rsidRDefault="00B27416" w:rsidP="00105E61">
      <w:pPr>
        <w:spacing w:after="0" w:line="259" w:lineRule="auto"/>
        <w:jc w:val="both"/>
        <w:rPr>
          <w:rFonts w:cstheme="minorHAnsi"/>
          <w:b/>
          <w:bCs/>
          <w:color w:val="3B3838" w:themeColor="background2" w:themeShade="40"/>
        </w:rPr>
      </w:pPr>
    </w:p>
    <w:p w14:paraId="70E0668D" w14:textId="6BCB2D40" w:rsidR="00B27416" w:rsidRDefault="00B27416" w:rsidP="00105E61">
      <w:pPr>
        <w:spacing w:after="0" w:line="259" w:lineRule="auto"/>
        <w:jc w:val="both"/>
        <w:rPr>
          <w:rFonts w:cstheme="minorHAnsi"/>
          <w:b/>
          <w:bCs/>
          <w:color w:val="3B3838" w:themeColor="background2" w:themeShade="40"/>
        </w:rPr>
      </w:pPr>
    </w:p>
    <w:p w14:paraId="6C93DE2B" w14:textId="77777777" w:rsidR="00B27416" w:rsidRDefault="00B27416" w:rsidP="00105E61">
      <w:pPr>
        <w:spacing w:after="0" w:line="259" w:lineRule="auto"/>
        <w:jc w:val="both"/>
        <w:rPr>
          <w:rFonts w:cstheme="minorHAnsi"/>
          <w:b/>
          <w:bCs/>
          <w:color w:val="3B3838" w:themeColor="background2" w:themeShade="40"/>
        </w:rPr>
      </w:pPr>
    </w:p>
    <w:p w14:paraId="23CF7C91" w14:textId="2A6917B6" w:rsidR="005F1FA9" w:rsidRDefault="005F1FA9" w:rsidP="00105E61">
      <w:pPr>
        <w:spacing w:after="0" w:line="259" w:lineRule="auto"/>
        <w:jc w:val="both"/>
        <w:rPr>
          <w:rFonts w:cstheme="minorHAnsi"/>
          <w:b/>
          <w:bCs/>
          <w:color w:val="3B3838" w:themeColor="background2" w:themeShade="40"/>
        </w:rPr>
      </w:pPr>
      <w:r>
        <w:rPr>
          <w:noProof/>
        </w:rPr>
        <w:drawing>
          <wp:inline distT="0" distB="0" distL="0" distR="0" wp14:anchorId="1CBF7617" wp14:editId="5CB56D47">
            <wp:extent cx="5920740" cy="2781300"/>
            <wp:effectExtent l="0" t="0" r="3810" b="0"/>
            <wp:docPr id="4" name="Grafikon 4">
              <a:extLst xmlns:a="http://schemas.openxmlformats.org/drawingml/2006/main">
                <a:ext uri="{FF2B5EF4-FFF2-40B4-BE49-F238E27FC236}">
                  <a16:creationId xmlns:a16="http://schemas.microsoft.com/office/drawing/2014/main" id="{EA5740F6-76CC-4C2E-863B-3EB59CD0900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E784967" w14:textId="0842848B" w:rsidR="005A208F" w:rsidRDefault="005A208F" w:rsidP="00105E61">
      <w:pPr>
        <w:spacing w:after="0" w:line="259" w:lineRule="auto"/>
        <w:jc w:val="both"/>
        <w:rPr>
          <w:rFonts w:cstheme="minorHAnsi"/>
          <w:b/>
          <w:bCs/>
          <w:color w:val="3B3838" w:themeColor="background2" w:themeShade="40"/>
        </w:rPr>
      </w:pPr>
    </w:p>
    <w:p w14:paraId="001B6220" w14:textId="77777777" w:rsidR="005A208F" w:rsidRPr="00756ACB" w:rsidRDefault="005A208F" w:rsidP="00105E61">
      <w:pPr>
        <w:spacing w:after="0" w:line="259" w:lineRule="auto"/>
        <w:jc w:val="both"/>
        <w:rPr>
          <w:rFonts w:cstheme="minorHAnsi"/>
          <w:b/>
          <w:bCs/>
          <w:color w:val="3B3838" w:themeColor="background2" w:themeShade="40"/>
        </w:rPr>
      </w:pPr>
    </w:p>
    <w:p w14:paraId="3D0AF6D4" w14:textId="1E9A7B93" w:rsidR="009F79B1" w:rsidRDefault="009F79B1" w:rsidP="00105E61">
      <w:pPr>
        <w:spacing w:after="0" w:line="259" w:lineRule="auto"/>
        <w:jc w:val="both"/>
        <w:rPr>
          <w:rFonts w:cstheme="minorHAnsi"/>
          <w:b/>
          <w:bCs/>
          <w:color w:val="3B3838" w:themeColor="background2" w:themeShade="40"/>
        </w:rPr>
      </w:pPr>
      <w:r w:rsidRPr="00756ACB">
        <w:rPr>
          <w:rFonts w:cstheme="minorHAnsi"/>
          <w:b/>
          <w:bCs/>
          <w:color w:val="3B3838" w:themeColor="background2" w:themeShade="40"/>
        </w:rPr>
        <w:t>PRIHODI</w:t>
      </w:r>
    </w:p>
    <w:p w14:paraId="27837199" w14:textId="77777777" w:rsidR="0031454A" w:rsidRDefault="0031454A" w:rsidP="00105E61">
      <w:pPr>
        <w:spacing w:after="0" w:line="259" w:lineRule="auto"/>
        <w:jc w:val="both"/>
        <w:rPr>
          <w:rFonts w:cstheme="minorHAnsi"/>
          <w:b/>
          <w:bCs/>
          <w:color w:val="3B3838" w:themeColor="background2" w:themeShade="40"/>
        </w:rPr>
      </w:pPr>
    </w:p>
    <w:p w14:paraId="10805E62" w14:textId="1BBFCBED" w:rsidR="0031454A" w:rsidRDefault="002E7743" w:rsidP="00105E61">
      <w:pPr>
        <w:spacing w:after="0" w:line="259" w:lineRule="auto"/>
        <w:jc w:val="both"/>
        <w:rPr>
          <w:rFonts w:cstheme="minorHAnsi"/>
          <w:color w:val="3B3838" w:themeColor="background2" w:themeShade="40"/>
          <w:shd w:val="clear" w:color="auto" w:fill="FFFFFF"/>
        </w:rPr>
      </w:pPr>
      <w:r w:rsidRPr="00756ACB">
        <w:rPr>
          <w:rFonts w:cstheme="minorHAnsi"/>
          <w:color w:val="3B3838" w:themeColor="background2" w:themeShade="40"/>
        </w:rPr>
        <w:t xml:space="preserve">Prihodi proračuna za </w:t>
      </w:r>
      <w:r w:rsidR="005F1FA9">
        <w:rPr>
          <w:rFonts w:cstheme="minorHAnsi"/>
          <w:color w:val="3B3838" w:themeColor="background2" w:themeShade="40"/>
        </w:rPr>
        <w:t xml:space="preserve">razdoblje siječanj – lipanj </w:t>
      </w:r>
      <w:r w:rsidRPr="00756ACB">
        <w:rPr>
          <w:rFonts w:cstheme="minorHAnsi"/>
          <w:color w:val="3B3838" w:themeColor="background2" w:themeShade="40"/>
        </w:rPr>
        <w:t>202</w:t>
      </w:r>
      <w:r w:rsidR="005F1FA9">
        <w:rPr>
          <w:rFonts w:cstheme="minorHAnsi"/>
          <w:color w:val="3B3838" w:themeColor="background2" w:themeShade="40"/>
        </w:rPr>
        <w:t>5</w:t>
      </w:r>
      <w:r w:rsidRPr="00756ACB">
        <w:rPr>
          <w:rFonts w:cstheme="minorHAnsi"/>
          <w:color w:val="3B3838" w:themeColor="background2" w:themeShade="40"/>
        </w:rPr>
        <w:t xml:space="preserve">. godinu </w:t>
      </w:r>
      <w:r w:rsidR="001975F6">
        <w:rPr>
          <w:rFonts w:cstheme="minorHAnsi"/>
          <w:color w:val="3B3838" w:themeColor="background2" w:themeShade="40"/>
        </w:rPr>
        <w:t xml:space="preserve">realizirani </w:t>
      </w:r>
      <w:r w:rsidRPr="00756ACB">
        <w:rPr>
          <w:rFonts w:cstheme="minorHAnsi"/>
          <w:color w:val="3B3838" w:themeColor="background2" w:themeShade="40"/>
        </w:rPr>
        <w:t xml:space="preserve"> su u iznosu </w:t>
      </w:r>
      <w:r w:rsidR="005F1FA9">
        <w:rPr>
          <w:rFonts w:cstheme="minorHAnsi"/>
          <w:color w:val="3B3838" w:themeColor="background2" w:themeShade="40"/>
        </w:rPr>
        <w:t>1.</w:t>
      </w:r>
      <w:r w:rsidR="001975F6">
        <w:rPr>
          <w:rFonts w:cstheme="minorHAnsi"/>
          <w:color w:val="3B3838" w:themeColor="background2" w:themeShade="40"/>
        </w:rPr>
        <w:t>434.720</w:t>
      </w:r>
      <w:r w:rsidR="000D5325">
        <w:rPr>
          <w:rFonts w:cstheme="minorHAnsi"/>
          <w:color w:val="3B3838" w:themeColor="background2" w:themeShade="40"/>
        </w:rPr>
        <w:t xml:space="preserve"> </w:t>
      </w:r>
      <w:r w:rsidRPr="00756ACB">
        <w:rPr>
          <w:rFonts w:cstheme="minorHAnsi"/>
          <w:color w:val="3B3838" w:themeColor="background2" w:themeShade="40"/>
          <w:shd w:val="clear" w:color="auto" w:fill="FFFFFF"/>
        </w:rPr>
        <w:t>€</w:t>
      </w:r>
      <w:r w:rsidR="005F1FA9">
        <w:rPr>
          <w:rFonts w:cstheme="minorHAnsi"/>
          <w:color w:val="3B3838" w:themeColor="background2" w:themeShade="40"/>
          <w:shd w:val="clear" w:color="auto" w:fill="FFFFFF"/>
        </w:rPr>
        <w:t xml:space="preserve"> </w:t>
      </w:r>
      <w:r w:rsidR="002F0FB6">
        <w:rPr>
          <w:rFonts w:cstheme="minorHAnsi"/>
          <w:color w:val="3B3838" w:themeColor="background2" w:themeShade="40"/>
          <w:shd w:val="clear" w:color="auto" w:fill="FFFFFF"/>
        </w:rPr>
        <w:t xml:space="preserve">što je </w:t>
      </w:r>
      <w:r w:rsidR="005F1FA9">
        <w:rPr>
          <w:rFonts w:cstheme="minorHAnsi"/>
          <w:color w:val="3B3838" w:themeColor="background2" w:themeShade="40"/>
          <w:shd w:val="clear" w:color="auto" w:fill="FFFFFF"/>
        </w:rPr>
        <w:t>5% manje u odnosu na plan</w:t>
      </w:r>
      <w:r w:rsidR="004E30AA">
        <w:rPr>
          <w:rFonts w:cstheme="minorHAnsi"/>
          <w:color w:val="3B3838" w:themeColor="background2" w:themeShade="40"/>
          <w:shd w:val="clear" w:color="auto" w:fill="FFFFFF"/>
        </w:rPr>
        <w:t>irane prihode.</w:t>
      </w:r>
    </w:p>
    <w:p w14:paraId="6BB101E8" w14:textId="00A318F2" w:rsidR="00877ACF" w:rsidRDefault="00877ACF" w:rsidP="00105E61">
      <w:pPr>
        <w:spacing w:after="0" w:line="259" w:lineRule="auto"/>
        <w:jc w:val="both"/>
        <w:rPr>
          <w:rFonts w:cstheme="minorHAnsi"/>
          <w:color w:val="3B3838" w:themeColor="background2" w:themeShade="40"/>
          <w:shd w:val="clear" w:color="auto" w:fill="FFFFFF"/>
        </w:rPr>
      </w:pPr>
    </w:p>
    <w:tbl>
      <w:tblPr>
        <w:tblW w:w="9247" w:type="dxa"/>
        <w:tblLook w:val="04A0" w:firstRow="1" w:lastRow="0" w:firstColumn="1" w:lastColumn="0" w:noHBand="0" w:noVBand="1"/>
      </w:tblPr>
      <w:tblGrid>
        <w:gridCol w:w="2722"/>
        <w:gridCol w:w="3430"/>
        <w:gridCol w:w="3095"/>
      </w:tblGrid>
      <w:tr w:rsidR="00877ACF" w:rsidRPr="00877ACF" w14:paraId="5C8CA143" w14:textId="77777777" w:rsidTr="00877ACF">
        <w:trPr>
          <w:trHeight w:val="541"/>
        </w:trPr>
        <w:tc>
          <w:tcPr>
            <w:tcW w:w="2722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0026A719" w14:textId="77777777" w:rsidR="00877ACF" w:rsidRPr="00877ACF" w:rsidRDefault="00877ACF" w:rsidP="00877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  <w:lang w:eastAsia="hr-HR"/>
              </w:rPr>
            </w:pPr>
            <w:r w:rsidRPr="00877ACF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  <w:lang w:eastAsia="hr-HR"/>
              </w:rPr>
              <w:t>PLAN 1 -12 2025.</w:t>
            </w:r>
          </w:p>
        </w:tc>
        <w:tc>
          <w:tcPr>
            <w:tcW w:w="3430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65E50D4C" w14:textId="77777777" w:rsidR="00877ACF" w:rsidRPr="00877ACF" w:rsidRDefault="00877ACF" w:rsidP="00877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  <w:lang w:eastAsia="hr-HR"/>
              </w:rPr>
            </w:pPr>
            <w:r w:rsidRPr="00877ACF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  <w:lang w:eastAsia="hr-HR"/>
              </w:rPr>
              <w:t>IZVRŠENJE 1-6 2025.</w:t>
            </w:r>
          </w:p>
        </w:tc>
        <w:tc>
          <w:tcPr>
            <w:tcW w:w="3095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1F3C04B0" w14:textId="77777777" w:rsidR="00877ACF" w:rsidRPr="00877ACF" w:rsidRDefault="00877ACF" w:rsidP="00877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  <w:lang w:eastAsia="hr-HR"/>
              </w:rPr>
            </w:pPr>
            <w:r w:rsidRPr="00877ACF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  <w:lang w:eastAsia="hr-HR"/>
              </w:rPr>
              <w:t>INDEKS</w:t>
            </w:r>
          </w:p>
        </w:tc>
      </w:tr>
      <w:tr w:rsidR="00877ACF" w:rsidRPr="00877ACF" w14:paraId="3A8CC09E" w14:textId="77777777" w:rsidTr="00877ACF">
        <w:trPr>
          <w:trHeight w:val="409"/>
        </w:trPr>
        <w:tc>
          <w:tcPr>
            <w:tcW w:w="2722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1A137291" w14:textId="77777777" w:rsidR="00877ACF" w:rsidRPr="00877ACF" w:rsidRDefault="00877ACF" w:rsidP="00877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18"/>
                <w:szCs w:val="18"/>
                <w:lang w:eastAsia="hr-HR"/>
              </w:rPr>
            </w:pPr>
            <w:r w:rsidRPr="00877ACF">
              <w:rPr>
                <w:rFonts w:ascii="Calibri" w:eastAsia="Times New Roman" w:hAnsi="Calibri" w:cs="Calibri"/>
                <w:color w:val="595959"/>
                <w:sz w:val="18"/>
                <w:szCs w:val="18"/>
                <w:lang w:eastAsia="hr-HR"/>
              </w:rPr>
              <w:t>3.015.150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771ED560" w14:textId="77777777" w:rsidR="00877ACF" w:rsidRPr="00877ACF" w:rsidRDefault="00877ACF" w:rsidP="00877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18"/>
                <w:szCs w:val="18"/>
                <w:lang w:eastAsia="hr-HR"/>
              </w:rPr>
            </w:pPr>
            <w:r w:rsidRPr="00877ACF">
              <w:rPr>
                <w:rFonts w:ascii="Calibri" w:eastAsia="Times New Roman" w:hAnsi="Calibri" w:cs="Calibri"/>
                <w:color w:val="595959"/>
                <w:sz w:val="18"/>
                <w:szCs w:val="18"/>
                <w:lang w:eastAsia="hr-HR"/>
              </w:rPr>
              <w:t>1.434.720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74ECC69F" w14:textId="77777777" w:rsidR="00877ACF" w:rsidRPr="00877ACF" w:rsidRDefault="00877ACF" w:rsidP="00877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18"/>
                <w:szCs w:val="18"/>
                <w:lang w:eastAsia="hr-HR"/>
              </w:rPr>
            </w:pPr>
            <w:r w:rsidRPr="00877ACF">
              <w:rPr>
                <w:rFonts w:ascii="Calibri" w:eastAsia="Times New Roman" w:hAnsi="Calibri" w:cs="Calibri"/>
                <w:color w:val="595959"/>
                <w:sz w:val="18"/>
                <w:szCs w:val="18"/>
                <w:lang w:eastAsia="hr-HR"/>
              </w:rPr>
              <w:t>47,58</w:t>
            </w:r>
          </w:p>
        </w:tc>
      </w:tr>
    </w:tbl>
    <w:p w14:paraId="0C00B28A" w14:textId="77777777" w:rsidR="00877ACF" w:rsidRDefault="00877ACF" w:rsidP="00877ACF">
      <w:pPr>
        <w:spacing w:after="0" w:line="259" w:lineRule="auto"/>
        <w:jc w:val="center"/>
        <w:rPr>
          <w:rFonts w:cstheme="minorHAnsi"/>
          <w:color w:val="3B3838" w:themeColor="background2" w:themeShade="40"/>
          <w:shd w:val="clear" w:color="auto" w:fill="FFFFFF"/>
        </w:rPr>
      </w:pPr>
    </w:p>
    <w:p w14:paraId="0E11FB84" w14:textId="6FC1233F" w:rsidR="00B27416" w:rsidRDefault="00B27416" w:rsidP="00105E61">
      <w:pPr>
        <w:spacing w:after="0" w:line="259" w:lineRule="auto"/>
        <w:jc w:val="both"/>
      </w:pPr>
      <w:r>
        <w:rPr>
          <w:shd w:val="clear" w:color="auto" w:fill="FFFFFF"/>
        </w:rPr>
        <w:fldChar w:fldCharType="begin"/>
      </w:r>
      <w:r>
        <w:rPr>
          <w:shd w:val="clear" w:color="auto" w:fill="FFFFFF"/>
        </w:rPr>
        <w:instrText xml:space="preserve"> LINK Excel.OpenDocumentSpreadsheet.12 "Knjiga1" "List1!R24C2:R26C4" \a \f 4 \h  \* MERGEFORMAT </w:instrText>
      </w:r>
      <w:r>
        <w:rPr>
          <w:shd w:val="clear" w:color="auto" w:fill="FFFFFF"/>
        </w:rPr>
        <w:fldChar w:fldCharType="separate"/>
      </w:r>
    </w:p>
    <w:p w14:paraId="69DFCB46" w14:textId="6A7442FA" w:rsidR="0031454A" w:rsidRPr="00877ACF" w:rsidRDefault="00B27416" w:rsidP="00105E61">
      <w:pPr>
        <w:spacing w:after="0" w:line="259" w:lineRule="auto"/>
        <w:jc w:val="both"/>
        <w:rPr>
          <w:rFonts w:cstheme="minorHAnsi"/>
          <w:color w:val="3B3838" w:themeColor="background2" w:themeShade="40"/>
          <w:shd w:val="clear" w:color="auto" w:fill="FFFFFF"/>
        </w:rPr>
      </w:pPr>
      <w:r>
        <w:rPr>
          <w:rFonts w:cstheme="minorHAnsi"/>
          <w:color w:val="3B3838" w:themeColor="background2" w:themeShade="40"/>
          <w:shd w:val="clear" w:color="auto" w:fill="FFFFFF"/>
        </w:rPr>
        <w:fldChar w:fldCharType="end"/>
      </w:r>
      <w:r w:rsidR="0031454A">
        <w:rPr>
          <w:shd w:val="clear" w:color="auto" w:fill="FFFFFF"/>
        </w:rPr>
        <w:fldChar w:fldCharType="begin"/>
      </w:r>
      <w:r w:rsidR="0031454A">
        <w:rPr>
          <w:shd w:val="clear" w:color="auto" w:fill="FFFFFF"/>
        </w:rPr>
        <w:instrText xml:space="preserve"> LINK Excel.OpenDocumentSpreadsheet.12 "Knjiga1" "List1!R24C2:R26C5" \a \f 5 \h  \* MERGEFORMAT </w:instrText>
      </w:r>
      <w:r w:rsidR="0031454A">
        <w:rPr>
          <w:shd w:val="clear" w:color="auto" w:fill="FFFFFF"/>
        </w:rPr>
        <w:fldChar w:fldCharType="separate"/>
      </w:r>
    </w:p>
    <w:p w14:paraId="243AE238" w14:textId="361BA582" w:rsidR="00B27416" w:rsidRDefault="0031454A" w:rsidP="00105E61">
      <w:pPr>
        <w:spacing w:after="0" w:line="259" w:lineRule="auto"/>
        <w:jc w:val="both"/>
        <w:rPr>
          <w:rFonts w:cstheme="minorHAnsi"/>
          <w:color w:val="3B3838" w:themeColor="background2" w:themeShade="40"/>
          <w:shd w:val="clear" w:color="auto" w:fill="FFFFFF"/>
        </w:rPr>
      </w:pPr>
      <w:r>
        <w:rPr>
          <w:rFonts w:cstheme="minorHAnsi"/>
          <w:color w:val="3B3838" w:themeColor="background2" w:themeShade="40"/>
          <w:shd w:val="clear" w:color="auto" w:fill="FFFFFF"/>
        </w:rPr>
        <w:fldChar w:fldCharType="end"/>
      </w:r>
      <w:r w:rsidR="001975F6">
        <w:rPr>
          <w:rFonts w:cstheme="minorHAnsi"/>
          <w:color w:val="3B3838" w:themeColor="background2" w:themeShade="40"/>
          <w:shd w:val="clear" w:color="auto" w:fill="FFFFFF"/>
        </w:rPr>
        <w:t xml:space="preserve">U odnosu na godišnji izvorni plan/rebalans </w:t>
      </w:r>
      <w:r>
        <w:rPr>
          <w:rFonts w:cstheme="minorHAnsi"/>
          <w:color w:val="3B3838" w:themeColor="background2" w:themeShade="40"/>
          <w:shd w:val="clear" w:color="auto" w:fill="FFFFFF"/>
        </w:rPr>
        <w:t xml:space="preserve">koji iznosi 3.015.150 € </w:t>
      </w:r>
      <w:r w:rsidR="001975F6">
        <w:rPr>
          <w:rFonts w:cstheme="minorHAnsi"/>
          <w:color w:val="3B3838" w:themeColor="background2" w:themeShade="40"/>
          <w:shd w:val="clear" w:color="auto" w:fill="FFFFFF"/>
        </w:rPr>
        <w:t>ostvareno je 47% ukupnih prihoda</w:t>
      </w:r>
      <w:r w:rsidR="00B27416">
        <w:rPr>
          <w:rFonts w:cstheme="minorHAnsi"/>
          <w:color w:val="3B3838" w:themeColor="background2" w:themeShade="40"/>
          <w:shd w:val="clear" w:color="auto" w:fill="FFFFFF"/>
        </w:rPr>
        <w:t xml:space="preserve"> što odražava balansirano izvršenje plana.</w:t>
      </w:r>
      <w:r w:rsidR="005F1FA9">
        <w:rPr>
          <w:rFonts w:cstheme="minorHAnsi"/>
          <w:color w:val="3B3838" w:themeColor="background2" w:themeShade="40"/>
          <w:shd w:val="clear" w:color="auto" w:fill="FFFFFF"/>
        </w:rPr>
        <w:t xml:space="preserve"> </w:t>
      </w:r>
    </w:p>
    <w:p w14:paraId="2712A3F6" w14:textId="5DA92C83" w:rsidR="00B27416" w:rsidRDefault="00B27416" w:rsidP="00105E61">
      <w:pPr>
        <w:spacing w:after="0" w:line="259" w:lineRule="auto"/>
        <w:jc w:val="both"/>
        <w:rPr>
          <w:rFonts w:cstheme="minorHAnsi"/>
          <w:color w:val="3B3838" w:themeColor="background2" w:themeShade="40"/>
          <w:shd w:val="clear" w:color="auto" w:fill="FFFFFF"/>
        </w:rPr>
      </w:pPr>
    </w:p>
    <w:p w14:paraId="3E1D97F3" w14:textId="4D7CEBFA" w:rsidR="000C13F8" w:rsidRDefault="000C13F8" w:rsidP="00105E61">
      <w:pPr>
        <w:spacing w:after="0" w:line="259" w:lineRule="auto"/>
        <w:jc w:val="both"/>
        <w:rPr>
          <w:rFonts w:cstheme="minorHAnsi"/>
          <w:color w:val="3B3838" w:themeColor="background2" w:themeShade="40"/>
          <w:shd w:val="clear" w:color="auto" w:fill="FFFFFF"/>
        </w:rPr>
      </w:pPr>
      <w:r>
        <w:rPr>
          <w:rFonts w:cstheme="minorHAnsi"/>
          <w:color w:val="3B3838" w:themeColor="background2" w:themeShade="40"/>
          <w:shd w:val="clear" w:color="auto" w:fill="FFFFFF"/>
        </w:rPr>
        <w:t>Promatrajući ostvarenje prihoda prema izvorima dana je sljedeća tablica:</w:t>
      </w:r>
    </w:p>
    <w:p w14:paraId="66F73F13" w14:textId="363BAFBE" w:rsidR="00B27416" w:rsidRDefault="00B27416" w:rsidP="00105E61">
      <w:pPr>
        <w:spacing w:after="0" w:line="259" w:lineRule="auto"/>
        <w:jc w:val="both"/>
        <w:rPr>
          <w:rFonts w:cstheme="minorHAnsi"/>
          <w:color w:val="3B3838" w:themeColor="background2" w:themeShade="40"/>
          <w:shd w:val="clear" w:color="auto" w:fill="FFFFFF"/>
        </w:rPr>
      </w:pPr>
    </w:p>
    <w:p w14:paraId="2AD1DED2" w14:textId="505DED1D" w:rsidR="00B27416" w:rsidRDefault="00B27416" w:rsidP="00105E61">
      <w:pPr>
        <w:spacing w:after="0" w:line="259" w:lineRule="auto"/>
        <w:jc w:val="both"/>
        <w:rPr>
          <w:rFonts w:cstheme="minorHAnsi"/>
          <w:color w:val="3B3838" w:themeColor="background2" w:themeShade="40"/>
          <w:shd w:val="clear" w:color="auto" w:fill="FFFFFF"/>
        </w:rPr>
      </w:pPr>
    </w:p>
    <w:p w14:paraId="3E5E4EAC" w14:textId="42FCEDDB" w:rsidR="00B27416" w:rsidRDefault="00B27416" w:rsidP="00105E61">
      <w:pPr>
        <w:spacing w:after="0" w:line="259" w:lineRule="auto"/>
        <w:jc w:val="both"/>
        <w:rPr>
          <w:rFonts w:cstheme="minorHAnsi"/>
          <w:color w:val="3B3838" w:themeColor="background2" w:themeShade="40"/>
          <w:shd w:val="clear" w:color="auto" w:fill="FFFFFF"/>
        </w:rPr>
      </w:pPr>
    </w:p>
    <w:p w14:paraId="7C3DCE6F" w14:textId="6A257D65" w:rsidR="00B27416" w:rsidRDefault="00B27416" w:rsidP="00105E61">
      <w:pPr>
        <w:spacing w:after="0" w:line="259" w:lineRule="auto"/>
        <w:jc w:val="both"/>
        <w:rPr>
          <w:rFonts w:cstheme="minorHAnsi"/>
          <w:color w:val="3B3838" w:themeColor="background2" w:themeShade="40"/>
          <w:shd w:val="clear" w:color="auto" w:fill="FFFFFF"/>
        </w:rPr>
      </w:pPr>
    </w:p>
    <w:p w14:paraId="3B487C4F" w14:textId="66D5BCC3" w:rsidR="00B27416" w:rsidRDefault="00B27416" w:rsidP="00105E61">
      <w:pPr>
        <w:spacing w:after="0" w:line="259" w:lineRule="auto"/>
        <w:jc w:val="both"/>
        <w:rPr>
          <w:rFonts w:cstheme="minorHAnsi"/>
          <w:color w:val="3B3838" w:themeColor="background2" w:themeShade="40"/>
          <w:shd w:val="clear" w:color="auto" w:fill="FFFFFF"/>
        </w:rPr>
      </w:pPr>
    </w:p>
    <w:p w14:paraId="30B76B6B" w14:textId="07A0B4E7" w:rsidR="00B27416" w:rsidRDefault="00B27416" w:rsidP="00105E61">
      <w:pPr>
        <w:spacing w:after="0" w:line="259" w:lineRule="auto"/>
        <w:jc w:val="both"/>
        <w:rPr>
          <w:rFonts w:cstheme="minorHAnsi"/>
          <w:color w:val="3B3838" w:themeColor="background2" w:themeShade="40"/>
          <w:shd w:val="clear" w:color="auto" w:fill="FFFFFF"/>
        </w:rPr>
      </w:pPr>
    </w:p>
    <w:p w14:paraId="3B48AAE8" w14:textId="6DD14777" w:rsidR="00B27416" w:rsidRDefault="00B27416" w:rsidP="00105E61">
      <w:pPr>
        <w:spacing w:after="0" w:line="259" w:lineRule="auto"/>
        <w:jc w:val="both"/>
        <w:rPr>
          <w:rFonts w:cstheme="minorHAnsi"/>
          <w:color w:val="3B3838" w:themeColor="background2" w:themeShade="40"/>
          <w:shd w:val="clear" w:color="auto" w:fill="FFFFFF"/>
        </w:rPr>
      </w:pPr>
    </w:p>
    <w:p w14:paraId="7ED9215D" w14:textId="77777777" w:rsidR="00B27416" w:rsidRDefault="00B27416" w:rsidP="00105E61">
      <w:pPr>
        <w:spacing w:after="0" w:line="259" w:lineRule="auto"/>
        <w:jc w:val="both"/>
        <w:rPr>
          <w:rFonts w:cstheme="minorHAnsi"/>
          <w:color w:val="3B3838" w:themeColor="background2" w:themeShade="40"/>
          <w:shd w:val="clear" w:color="auto" w:fill="FFFFFF"/>
        </w:rPr>
      </w:pPr>
    </w:p>
    <w:p w14:paraId="7AD8A836" w14:textId="1BFD23D7" w:rsidR="00B27416" w:rsidRDefault="00B27416" w:rsidP="00105E61">
      <w:pPr>
        <w:spacing w:after="0" w:line="259" w:lineRule="auto"/>
        <w:jc w:val="both"/>
      </w:pPr>
      <w:r>
        <w:rPr>
          <w:shd w:val="clear" w:color="auto" w:fill="FFFFFF"/>
        </w:rPr>
        <w:fldChar w:fldCharType="begin"/>
      </w:r>
      <w:r>
        <w:rPr>
          <w:shd w:val="clear" w:color="auto" w:fill="FFFFFF"/>
        </w:rPr>
        <w:instrText xml:space="preserve"> LINK Excel.OpenDocumentSpreadsheet.12 "Knjiga1" "List1!R28C1:R36C3" \a \f 4 \h </w:instrText>
      </w:r>
      <w:r w:rsidR="009E2B5E">
        <w:rPr>
          <w:shd w:val="clear" w:color="auto" w:fill="FFFFFF"/>
        </w:rPr>
        <w:instrText xml:space="preserve"> \* MERGEFORMAT </w:instrText>
      </w:r>
      <w:r>
        <w:rPr>
          <w:shd w:val="clear" w:color="auto" w:fill="FFFFFF"/>
        </w:rPr>
        <w:fldChar w:fldCharType="separate"/>
      </w:r>
    </w:p>
    <w:tbl>
      <w:tblPr>
        <w:tblW w:w="92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5"/>
        <w:gridCol w:w="1488"/>
        <w:gridCol w:w="1711"/>
      </w:tblGrid>
      <w:tr w:rsidR="00B27416" w:rsidRPr="00B27416" w14:paraId="3FE31836" w14:textId="77777777" w:rsidTr="009E2B5E">
        <w:trPr>
          <w:trHeight w:val="289"/>
        </w:trPr>
        <w:tc>
          <w:tcPr>
            <w:tcW w:w="6045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59D41" w14:textId="1BE3524A" w:rsidR="00B27416" w:rsidRPr="00B27416" w:rsidRDefault="00B27416" w:rsidP="00B274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sz w:val="18"/>
                <w:szCs w:val="18"/>
                <w:lang w:eastAsia="hr-HR"/>
              </w:rPr>
            </w:pPr>
            <w:r w:rsidRPr="00B27416">
              <w:rPr>
                <w:rFonts w:ascii="Calibri" w:eastAsia="Times New Roman" w:hAnsi="Calibri" w:cs="Calibri"/>
                <w:b/>
                <w:bCs/>
                <w:color w:val="40404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DC3BD" w14:textId="77777777" w:rsidR="009E2B5E" w:rsidRDefault="00B27416" w:rsidP="009E2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18"/>
                <w:szCs w:val="18"/>
                <w:lang w:eastAsia="hr-HR"/>
              </w:rPr>
            </w:pPr>
            <w:r w:rsidRPr="00B27416">
              <w:rPr>
                <w:rFonts w:ascii="Calibri" w:eastAsia="Times New Roman" w:hAnsi="Calibri" w:cs="Calibri"/>
                <w:b/>
                <w:bCs/>
                <w:color w:val="404040"/>
                <w:sz w:val="18"/>
                <w:szCs w:val="18"/>
                <w:lang w:eastAsia="hr-HR"/>
              </w:rPr>
              <w:t xml:space="preserve">IZVRŠENJE </w:t>
            </w:r>
          </w:p>
          <w:p w14:paraId="0B8E93F1" w14:textId="5954B2D7" w:rsidR="00B27416" w:rsidRPr="00B27416" w:rsidRDefault="00B27416" w:rsidP="009E2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18"/>
                <w:szCs w:val="18"/>
                <w:lang w:eastAsia="hr-HR"/>
              </w:rPr>
            </w:pPr>
            <w:r w:rsidRPr="00B27416">
              <w:rPr>
                <w:rFonts w:ascii="Calibri" w:eastAsia="Times New Roman" w:hAnsi="Calibri" w:cs="Calibri"/>
                <w:b/>
                <w:bCs/>
                <w:color w:val="404040"/>
                <w:sz w:val="18"/>
                <w:szCs w:val="18"/>
                <w:lang w:eastAsia="hr-HR"/>
              </w:rPr>
              <w:t>1-6 2025.</w:t>
            </w:r>
          </w:p>
        </w:tc>
        <w:tc>
          <w:tcPr>
            <w:tcW w:w="171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E4968" w14:textId="77777777" w:rsidR="00B27416" w:rsidRPr="00B27416" w:rsidRDefault="00B27416" w:rsidP="00721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18"/>
                <w:szCs w:val="18"/>
                <w:lang w:eastAsia="hr-HR"/>
              </w:rPr>
            </w:pPr>
            <w:r w:rsidRPr="00B27416">
              <w:rPr>
                <w:rFonts w:ascii="Calibri" w:eastAsia="Times New Roman" w:hAnsi="Calibri" w:cs="Calibri"/>
                <w:b/>
                <w:bCs/>
                <w:color w:val="404040"/>
                <w:sz w:val="18"/>
                <w:szCs w:val="18"/>
                <w:lang w:eastAsia="hr-HR"/>
              </w:rPr>
              <w:t>STRUKTURA IZVRŠENJA</w:t>
            </w:r>
          </w:p>
        </w:tc>
      </w:tr>
      <w:tr w:rsidR="00B27416" w:rsidRPr="00B27416" w14:paraId="37723A30" w14:textId="77777777" w:rsidTr="009E2B5E">
        <w:trPr>
          <w:trHeight w:val="301"/>
        </w:trPr>
        <w:tc>
          <w:tcPr>
            <w:tcW w:w="604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4AC28" w14:textId="77777777" w:rsidR="00B27416" w:rsidRPr="00B27416" w:rsidRDefault="00B27416" w:rsidP="00B27416">
            <w:pPr>
              <w:spacing w:after="0" w:line="240" w:lineRule="auto"/>
              <w:rPr>
                <w:rFonts w:ascii="Calibri" w:eastAsia="Times New Roman" w:hAnsi="Calibri" w:cs="Calibri"/>
                <w:color w:val="3A3838"/>
                <w:sz w:val="18"/>
                <w:szCs w:val="18"/>
                <w:lang w:eastAsia="hr-HR"/>
              </w:rPr>
            </w:pPr>
            <w:r w:rsidRPr="00B27416">
              <w:rPr>
                <w:rFonts w:ascii="Calibri" w:eastAsia="Times New Roman" w:hAnsi="Calibri" w:cs="Calibri"/>
                <w:color w:val="3A3838"/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D3A85" w14:textId="77777777" w:rsidR="00B27416" w:rsidRPr="00B27416" w:rsidRDefault="00B27416" w:rsidP="00B274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A3838"/>
                <w:sz w:val="18"/>
                <w:szCs w:val="18"/>
                <w:lang w:eastAsia="hr-HR"/>
              </w:rPr>
            </w:pPr>
            <w:r w:rsidRPr="00B27416">
              <w:rPr>
                <w:rFonts w:ascii="Calibri" w:eastAsia="Times New Roman" w:hAnsi="Calibri" w:cs="Calibri"/>
                <w:color w:val="3A3838"/>
                <w:sz w:val="18"/>
                <w:szCs w:val="18"/>
                <w:lang w:eastAsia="hr-HR"/>
              </w:rPr>
              <w:t>170.676,18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ADECC" w14:textId="77777777" w:rsidR="00B27416" w:rsidRPr="00B27416" w:rsidRDefault="00B27416" w:rsidP="00B274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hr-HR"/>
              </w:rPr>
            </w:pPr>
            <w:r w:rsidRPr="00B27416"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hr-HR"/>
              </w:rPr>
              <w:t>11,90%</w:t>
            </w:r>
          </w:p>
        </w:tc>
      </w:tr>
      <w:tr w:rsidR="00B27416" w:rsidRPr="00B27416" w14:paraId="30F1803D" w14:textId="77777777" w:rsidTr="009E2B5E">
        <w:trPr>
          <w:trHeight w:val="301"/>
        </w:trPr>
        <w:tc>
          <w:tcPr>
            <w:tcW w:w="604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F0381" w14:textId="77777777" w:rsidR="00B27416" w:rsidRPr="00B27416" w:rsidRDefault="00B27416" w:rsidP="00B27416">
            <w:pPr>
              <w:spacing w:after="0" w:line="240" w:lineRule="auto"/>
              <w:rPr>
                <w:rFonts w:ascii="Calibri" w:eastAsia="Times New Roman" w:hAnsi="Calibri" w:cs="Calibri"/>
                <w:color w:val="3A3838"/>
                <w:sz w:val="18"/>
                <w:szCs w:val="18"/>
                <w:lang w:eastAsia="hr-HR"/>
              </w:rPr>
            </w:pPr>
            <w:r w:rsidRPr="00B27416">
              <w:rPr>
                <w:rFonts w:ascii="Calibri" w:eastAsia="Times New Roman" w:hAnsi="Calibri" w:cs="Calibri"/>
                <w:color w:val="3A3838"/>
                <w:sz w:val="18"/>
                <w:szCs w:val="18"/>
                <w:lang w:eastAsia="hr-HR"/>
              </w:rPr>
              <w:t>Izvor: 31 Potpore za decentralizirane izdatke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62AF5" w14:textId="77777777" w:rsidR="00B27416" w:rsidRPr="00B27416" w:rsidRDefault="00B27416" w:rsidP="00B274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A3838"/>
                <w:sz w:val="18"/>
                <w:szCs w:val="18"/>
                <w:lang w:eastAsia="hr-HR"/>
              </w:rPr>
            </w:pPr>
            <w:r w:rsidRPr="00B27416">
              <w:rPr>
                <w:rFonts w:ascii="Calibri" w:eastAsia="Times New Roman" w:hAnsi="Calibri" w:cs="Calibri"/>
                <w:color w:val="3A3838"/>
                <w:sz w:val="18"/>
                <w:szCs w:val="18"/>
                <w:lang w:eastAsia="hr-HR"/>
              </w:rPr>
              <w:t>70.538,27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AAA3C" w14:textId="77777777" w:rsidR="00B27416" w:rsidRPr="00B27416" w:rsidRDefault="00B27416" w:rsidP="00B274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hr-HR"/>
              </w:rPr>
            </w:pPr>
            <w:r w:rsidRPr="00B27416"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hr-HR"/>
              </w:rPr>
              <w:t>4,92%</w:t>
            </w:r>
          </w:p>
        </w:tc>
      </w:tr>
      <w:tr w:rsidR="00B27416" w:rsidRPr="00B27416" w14:paraId="51461FAF" w14:textId="77777777" w:rsidTr="009E2B5E">
        <w:trPr>
          <w:trHeight w:val="301"/>
        </w:trPr>
        <w:tc>
          <w:tcPr>
            <w:tcW w:w="604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15FBB" w14:textId="77777777" w:rsidR="00B27416" w:rsidRPr="00B27416" w:rsidRDefault="00B27416" w:rsidP="00B27416">
            <w:pPr>
              <w:spacing w:after="0" w:line="240" w:lineRule="auto"/>
              <w:rPr>
                <w:rFonts w:ascii="Calibri" w:eastAsia="Times New Roman" w:hAnsi="Calibri" w:cs="Calibri"/>
                <w:color w:val="3A3838"/>
                <w:sz w:val="18"/>
                <w:szCs w:val="18"/>
                <w:lang w:eastAsia="hr-HR"/>
              </w:rPr>
            </w:pPr>
            <w:r w:rsidRPr="00B27416">
              <w:rPr>
                <w:rFonts w:ascii="Calibri" w:eastAsia="Times New Roman" w:hAnsi="Calibri" w:cs="Calibri"/>
                <w:color w:val="3A3838"/>
                <w:sz w:val="18"/>
                <w:szCs w:val="18"/>
                <w:lang w:eastAsia="hr-HR"/>
              </w:rPr>
              <w:t>Izvor: 42 Namjenske tekuće pomoći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24BEB" w14:textId="77777777" w:rsidR="00B27416" w:rsidRPr="00B27416" w:rsidRDefault="00B27416" w:rsidP="00B274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A3838"/>
                <w:sz w:val="18"/>
                <w:szCs w:val="18"/>
                <w:lang w:eastAsia="hr-HR"/>
              </w:rPr>
            </w:pPr>
            <w:r w:rsidRPr="00B27416">
              <w:rPr>
                <w:rFonts w:ascii="Calibri" w:eastAsia="Times New Roman" w:hAnsi="Calibri" w:cs="Calibri"/>
                <w:color w:val="3A3838"/>
                <w:sz w:val="18"/>
                <w:szCs w:val="18"/>
                <w:lang w:eastAsia="hr-HR"/>
              </w:rPr>
              <w:t>124,69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75F0B" w14:textId="77777777" w:rsidR="00B27416" w:rsidRPr="00B27416" w:rsidRDefault="00B27416" w:rsidP="00B274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hr-HR"/>
              </w:rPr>
            </w:pPr>
            <w:r w:rsidRPr="00B27416"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hr-HR"/>
              </w:rPr>
              <w:t>0,01%</w:t>
            </w:r>
          </w:p>
        </w:tc>
      </w:tr>
      <w:tr w:rsidR="00B27416" w:rsidRPr="00B27416" w14:paraId="73449E8B" w14:textId="77777777" w:rsidTr="009E2B5E">
        <w:trPr>
          <w:trHeight w:val="301"/>
        </w:trPr>
        <w:tc>
          <w:tcPr>
            <w:tcW w:w="604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A4BA1" w14:textId="77777777" w:rsidR="00B27416" w:rsidRPr="00B27416" w:rsidRDefault="00B27416" w:rsidP="00B27416">
            <w:pPr>
              <w:spacing w:after="0" w:line="240" w:lineRule="auto"/>
              <w:rPr>
                <w:rFonts w:ascii="Calibri" w:eastAsia="Times New Roman" w:hAnsi="Calibri" w:cs="Calibri"/>
                <w:color w:val="3A3838"/>
                <w:sz w:val="18"/>
                <w:szCs w:val="18"/>
                <w:lang w:eastAsia="hr-HR"/>
              </w:rPr>
            </w:pPr>
            <w:r w:rsidRPr="00B27416">
              <w:rPr>
                <w:rFonts w:ascii="Calibri" w:eastAsia="Times New Roman" w:hAnsi="Calibri" w:cs="Calibri"/>
                <w:color w:val="3A3838"/>
                <w:sz w:val="18"/>
                <w:szCs w:val="18"/>
                <w:lang w:eastAsia="hr-HR"/>
              </w:rPr>
              <w:t>Izvor: 44 EU fondovi pomoći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404CD" w14:textId="77777777" w:rsidR="00B27416" w:rsidRPr="00B27416" w:rsidRDefault="00B27416" w:rsidP="00B274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A3838"/>
                <w:sz w:val="18"/>
                <w:szCs w:val="18"/>
                <w:lang w:eastAsia="hr-HR"/>
              </w:rPr>
            </w:pPr>
            <w:r w:rsidRPr="00B27416">
              <w:rPr>
                <w:rFonts w:ascii="Calibri" w:eastAsia="Times New Roman" w:hAnsi="Calibri" w:cs="Calibri"/>
                <w:color w:val="3A3838"/>
                <w:sz w:val="18"/>
                <w:szCs w:val="18"/>
                <w:lang w:eastAsia="hr-HR"/>
              </w:rPr>
              <w:t>32.029,09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917D8" w14:textId="77777777" w:rsidR="00B27416" w:rsidRPr="00B27416" w:rsidRDefault="00B27416" w:rsidP="00B274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hr-HR"/>
              </w:rPr>
            </w:pPr>
            <w:r w:rsidRPr="00B27416"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hr-HR"/>
              </w:rPr>
              <w:t>2,23%</w:t>
            </w:r>
          </w:p>
        </w:tc>
      </w:tr>
      <w:tr w:rsidR="00B27416" w:rsidRPr="00B27416" w14:paraId="1FC646A4" w14:textId="77777777" w:rsidTr="009E2B5E">
        <w:trPr>
          <w:trHeight w:val="301"/>
        </w:trPr>
        <w:tc>
          <w:tcPr>
            <w:tcW w:w="604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833C0C" w14:textId="77777777" w:rsidR="00B27416" w:rsidRPr="00B27416" w:rsidRDefault="00B27416" w:rsidP="00B27416">
            <w:pPr>
              <w:spacing w:after="0" w:line="240" w:lineRule="auto"/>
              <w:rPr>
                <w:rFonts w:ascii="Calibri" w:eastAsia="Times New Roman" w:hAnsi="Calibri" w:cs="Calibri"/>
                <w:color w:val="3A3838"/>
                <w:sz w:val="18"/>
                <w:szCs w:val="18"/>
                <w:lang w:eastAsia="hr-HR"/>
              </w:rPr>
            </w:pPr>
            <w:r w:rsidRPr="00B27416">
              <w:rPr>
                <w:rFonts w:ascii="Calibri" w:eastAsia="Times New Roman" w:hAnsi="Calibri" w:cs="Calibri"/>
                <w:color w:val="3A3838"/>
                <w:sz w:val="18"/>
                <w:szCs w:val="18"/>
                <w:lang w:eastAsia="hr-HR"/>
              </w:rPr>
              <w:t>Izvor: 25 Vlastiti prihodi proračunskih korisnika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A37473" w14:textId="77777777" w:rsidR="00B27416" w:rsidRPr="00B27416" w:rsidRDefault="00B27416" w:rsidP="00B274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A3838"/>
                <w:sz w:val="18"/>
                <w:szCs w:val="18"/>
                <w:lang w:eastAsia="hr-HR"/>
              </w:rPr>
            </w:pPr>
            <w:r w:rsidRPr="00B27416">
              <w:rPr>
                <w:rFonts w:ascii="Calibri" w:eastAsia="Times New Roman" w:hAnsi="Calibri" w:cs="Calibri"/>
                <w:color w:val="3A3838"/>
                <w:sz w:val="18"/>
                <w:szCs w:val="18"/>
                <w:lang w:eastAsia="hr-HR"/>
              </w:rPr>
              <w:t>10.025,02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71C52" w14:textId="77777777" w:rsidR="00B27416" w:rsidRPr="00B27416" w:rsidRDefault="00B27416" w:rsidP="00B274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hr-HR"/>
              </w:rPr>
            </w:pPr>
            <w:r w:rsidRPr="00B27416"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hr-HR"/>
              </w:rPr>
              <w:t>0,70%</w:t>
            </w:r>
          </w:p>
        </w:tc>
      </w:tr>
      <w:tr w:rsidR="00B27416" w:rsidRPr="00B27416" w14:paraId="1C8023DD" w14:textId="77777777" w:rsidTr="009E2B5E">
        <w:trPr>
          <w:trHeight w:val="301"/>
        </w:trPr>
        <w:tc>
          <w:tcPr>
            <w:tcW w:w="604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0B4AF" w14:textId="77777777" w:rsidR="00B27416" w:rsidRPr="00B27416" w:rsidRDefault="00B27416" w:rsidP="00B27416">
            <w:pPr>
              <w:spacing w:after="0" w:line="240" w:lineRule="auto"/>
              <w:rPr>
                <w:rFonts w:ascii="Calibri" w:eastAsia="Times New Roman" w:hAnsi="Calibri" w:cs="Calibri"/>
                <w:color w:val="3A3838"/>
                <w:sz w:val="18"/>
                <w:szCs w:val="18"/>
                <w:lang w:eastAsia="hr-HR"/>
              </w:rPr>
            </w:pPr>
            <w:r w:rsidRPr="00B27416">
              <w:rPr>
                <w:rFonts w:ascii="Calibri" w:eastAsia="Times New Roman" w:hAnsi="Calibri" w:cs="Calibri"/>
                <w:color w:val="3A3838"/>
                <w:sz w:val="18"/>
                <w:szCs w:val="18"/>
                <w:lang w:eastAsia="hr-HR"/>
              </w:rPr>
              <w:t>Izvor: 49 Pomoći iz državnog proračuna za plaće te ostale rashode za zaposlene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04C68" w14:textId="77777777" w:rsidR="00B27416" w:rsidRPr="00B27416" w:rsidRDefault="00B27416" w:rsidP="00B274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A3838"/>
                <w:sz w:val="18"/>
                <w:szCs w:val="18"/>
                <w:lang w:eastAsia="hr-HR"/>
              </w:rPr>
            </w:pPr>
            <w:r w:rsidRPr="00B27416">
              <w:rPr>
                <w:rFonts w:ascii="Calibri" w:eastAsia="Times New Roman" w:hAnsi="Calibri" w:cs="Calibri"/>
                <w:color w:val="3A3838"/>
                <w:sz w:val="18"/>
                <w:szCs w:val="18"/>
                <w:lang w:eastAsia="hr-HR"/>
              </w:rPr>
              <w:t>1.054.641,48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FF96B" w14:textId="77777777" w:rsidR="00B27416" w:rsidRPr="00B27416" w:rsidRDefault="00B27416" w:rsidP="00B274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hr-HR"/>
              </w:rPr>
            </w:pPr>
            <w:r w:rsidRPr="00B27416"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hr-HR"/>
              </w:rPr>
              <w:t>73,51%</w:t>
            </w:r>
          </w:p>
        </w:tc>
      </w:tr>
      <w:tr w:rsidR="00B27416" w:rsidRPr="00B27416" w14:paraId="7F62D8CE" w14:textId="77777777" w:rsidTr="009E2B5E">
        <w:trPr>
          <w:trHeight w:val="301"/>
        </w:trPr>
        <w:tc>
          <w:tcPr>
            <w:tcW w:w="604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EC8C47" w14:textId="77777777" w:rsidR="00B27416" w:rsidRPr="00B27416" w:rsidRDefault="00B27416" w:rsidP="00B27416">
            <w:pPr>
              <w:spacing w:after="0" w:line="240" w:lineRule="auto"/>
              <w:rPr>
                <w:rFonts w:ascii="Calibri" w:eastAsia="Times New Roman" w:hAnsi="Calibri" w:cs="Calibri"/>
                <w:color w:val="3A3838"/>
                <w:sz w:val="18"/>
                <w:szCs w:val="18"/>
                <w:lang w:eastAsia="hr-HR"/>
              </w:rPr>
            </w:pPr>
            <w:r w:rsidRPr="00B27416">
              <w:rPr>
                <w:rFonts w:ascii="Calibri" w:eastAsia="Times New Roman" w:hAnsi="Calibri" w:cs="Calibri"/>
                <w:color w:val="3A3838"/>
                <w:sz w:val="18"/>
                <w:szCs w:val="18"/>
                <w:lang w:eastAsia="hr-HR"/>
              </w:rPr>
              <w:t>Izvor: 55 Donacije i ostali namjenski prihodi proračunskih korisnika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E8C6F" w14:textId="77777777" w:rsidR="00B27416" w:rsidRPr="00B27416" w:rsidRDefault="00B27416" w:rsidP="00B274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A3838"/>
                <w:sz w:val="18"/>
                <w:szCs w:val="18"/>
                <w:lang w:eastAsia="hr-HR"/>
              </w:rPr>
            </w:pPr>
            <w:r w:rsidRPr="00B27416">
              <w:rPr>
                <w:rFonts w:ascii="Calibri" w:eastAsia="Times New Roman" w:hAnsi="Calibri" w:cs="Calibri"/>
                <w:color w:val="3A3838"/>
                <w:sz w:val="18"/>
                <w:szCs w:val="18"/>
                <w:lang w:eastAsia="hr-HR"/>
              </w:rPr>
              <w:t>96.685,74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E55EB" w14:textId="77777777" w:rsidR="00B27416" w:rsidRPr="00B27416" w:rsidRDefault="00B27416" w:rsidP="00B274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hr-HR"/>
              </w:rPr>
            </w:pPr>
            <w:r w:rsidRPr="00B27416">
              <w:rPr>
                <w:rFonts w:ascii="Calibri" w:eastAsia="Times New Roman" w:hAnsi="Calibri" w:cs="Calibri"/>
                <w:color w:val="404040"/>
                <w:sz w:val="18"/>
                <w:szCs w:val="18"/>
                <w:lang w:eastAsia="hr-HR"/>
              </w:rPr>
              <w:t>6,74%</w:t>
            </w:r>
          </w:p>
        </w:tc>
      </w:tr>
      <w:tr w:rsidR="00B27416" w:rsidRPr="00B27416" w14:paraId="0898FE97" w14:textId="77777777" w:rsidTr="009E2B5E">
        <w:trPr>
          <w:trHeight w:val="289"/>
        </w:trPr>
        <w:tc>
          <w:tcPr>
            <w:tcW w:w="0" w:type="auto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45F22" w14:textId="77777777" w:rsidR="00B27416" w:rsidRPr="00B27416" w:rsidRDefault="00B27416" w:rsidP="00B274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04040"/>
                <w:sz w:val="18"/>
                <w:szCs w:val="18"/>
                <w:lang w:eastAsia="hr-HR"/>
              </w:rPr>
            </w:pPr>
            <w:r w:rsidRPr="00B27416">
              <w:rPr>
                <w:rFonts w:ascii="Calibri" w:eastAsia="Times New Roman" w:hAnsi="Calibri" w:cs="Calibri"/>
                <w:b/>
                <w:bCs/>
                <w:color w:val="40404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625E6A" w14:textId="77777777" w:rsidR="00B27416" w:rsidRPr="00B27416" w:rsidRDefault="00B27416" w:rsidP="00B274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18"/>
                <w:szCs w:val="18"/>
                <w:lang w:eastAsia="hr-HR"/>
              </w:rPr>
            </w:pPr>
            <w:r w:rsidRPr="00B27416">
              <w:rPr>
                <w:rFonts w:ascii="Calibri" w:eastAsia="Times New Roman" w:hAnsi="Calibri" w:cs="Calibri"/>
                <w:b/>
                <w:bCs/>
                <w:color w:val="404040"/>
                <w:sz w:val="18"/>
                <w:szCs w:val="18"/>
                <w:lang w:eastAsia="hr-HR"/>
              </w:rPr>
              <w:t>1.434.720,47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CD1C9" w14:textId="77777777" w:rsidR="00B27416" w:rsidRPr="00B27416" w:rsidRDefault="00B27416" w:rsidP="00B274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18"/>
                <w:szCs w:val="18"/>
                <w:lang w:eastAsia="hr-HR"/>
              </w:rPr>
            </w:pPr>
            <w:r w:rsidRPr="00B27416">
              <w:rPr>
                <w:rFonts w:ascii="Calibri" w:eastAsia="Times New Roman" w:hAnsi="Calibri" w:cs="Calibri"/>
                <w:b/>
                <w:bCs/>
                <w:color w:val="404040"/>
                <w:sz w:val="18"/>
                <w:szCs w:val="18"/>
                <w:lang w:eastAsia="hr-HR"/>
              </w:rPr>
              <w:t>100,00%</w:t>
            </w:r>
          </w:p>
        </w:tc>
      </w:tr>
    </w:tbl>
    <w:p w14:paraId="1DD645A2" w14:textId="706B8FFD" w:rsidR="00B27416" w:rsidRDefault="00B27416" w:rsidP="00105E61">
      <w:pPr>
        <w:spacing w:after="0" w:line="259" w:lineRule="auto"/>
        <w:jc w:val="both"/>
        <w:rPr>
          <w:rFonts w:cstheme="minorHAnsi"/>
          <w:color w:val="3B3838" w:themeColor="background2" w:themeShade="40"/>
          <w:shd w:val="clear" w:color="auto" w:fill="FFFFFF"/>
        </w:rPr>
      </w:pPr>
      <w:r>
        <w:rPr>
          <w:rFonts w:cstheme="minorHAnsi"/>
          <w:color w:val="3B3838" w:themeColor="background2" w:themeShade="40"/>
          <w:shd w:val="clear" w:color="auto" w:fill="FFFFFF"/>
        </w:rPr>
        <w:fldChar w:fldCharType="end"/>
      </w:r>
    </w:p>
    <w:p w14:paraId="0FDCD23D" w14:textId="02053BDD" w:rsidR="00070413" w:rsidRDefault="00527D1A" w:rsidP="00105E61">
      <w:pPr>
        <w:spacing w:after="0" w:line="259" w:lineRule="auto"/>
        <w:jc w:val="both"/>
        <w:rPr>
          <w:rFonts w:cstheme="minorHAnsi"/>
          <w:color w:val="3B3838" w:themeColor="background2" w:themeShade="40"/>
          <w:shd w:val="clear" w:color="auto" w:fill="FFFFFF"/>
        </w:rPr>
      </w:pPr>
      <w:r>
        <w:rPr>
          <w:rFonts w:cstheme="minorHAnsi"/>
          <w:color w:val="3B3838" w:themeColor="background2" w:themeShade="40"/>
          <w:shd w:val="clear" w:color="auto" w:fill="FFFFFF"/>
        </w:rPr>
        <w:t>U strukturi prihoda</w:t>
      </w:r>
      <w:r w:rsidR="004E30AA">
        <w:rPr>
          <w:rFonts w:cstheme="minorHAnsi"/>
          <w:color w:val="3B3838" w:themeColor="background2" w:themeShade="40"/>
          <w:shd w:val="clear" w:color="auto" w:fill="FFFFFF"/>
        </w:rPr>
        <w:t xml:space="preserve"> </w:t>
      </w:r>
      <w:r>
        <w:rPr>
          <w:rFonts w:cstheme="minorHAnsi"/>
          <w:color w:val="3B3838" w:themeColor="background2" w:themeShade="40"/>
          <w:shd w:val="clear" w:color="auto" w:fill="FFFFFF"/>
        </w:rPr>
        <w:t xml:space="preserve">76% prihoda odnosi se na prihod izvora </w:t>
      </w:r>
      <w:r w:rsidR="001975F6">
        <w:rPr>
          <w:rFonts w:cstheme="minorHAnsi"/>
          <w:color w:val="3B3838" w:themeColor="background2" w:themeShade="40"/>
          <w:shd w:val="clear" w:color="auto" w:fill="FFFFFF"/>
        </w:rPr>
        <w:t xml:space="preserve">49 - </w:t>
      </w:r>
      <w:r w:rsidR="001975F6" w:rsidRPr="001975F6">
        <w:rPr>
          <w:rFonts w:cstheme="minorHAnsi"/>
          <w:color w:val="3B3838" w:themeColor="background2" w:themeShade="40"/>
          <w:shd w:val="clear" w:color="auto" w:fill="FFFFFF"/>
        </w:rPr>
        <w:t>Pomoći iz državnog proračuna za plaće te ostale rashode za zaposlene</w:t>
      </w:r>
      <w:r>
        <w:rPr>
          <w:rFonts w:cstheme="minorHAnsi"/>
          <w:color w:val="3B3838" w:themeColor="background2" w:themeShade="40"/>
          <w:shd w:val="clear" w:color="auto" w:fill="FFFFFF"/>
        </w:rPr>
        <w:t>, 12% čine pr</w:t>
      </w:r>
      <w:r w:rsidR="0031454A">
        <w:rPr>
          <w:rFonts w:cstheme="minorHAnsi"/>
          <w:color w:val="3B3838" w:themeColor="background2" w:themeShade="40"/>
          <w:shd w:val="clear" w:color="auto" w:fill="FFFFFF"/>
        </w:rPr>
        <w:t>ih</w:t>
      </w:r>
      <w:r>
        <w:rPr>
          <w:rFonts w:cstheme="minorHAnsi"/>
          <w:color w:val="3B3838" w:themeColor="background2" w:themeShade="40"/>
          <w:shd w:val="clear" w:color="auto" w:fill="FFFFFF"/>
        </w:rPr>
        <w:t>odi izvora 11 -</w:t>
      </w:r>
      <w:r w:rsidR="004E30AA">
        <w:rPr>
          <w:rFonts w:cstheme="minorHAnsi"/>
          <w:color w:val="3B3838" w:themeColor="background2" w:themeShade="40"/>
          <w:shd w:val="clear" w:color="auto" w:fill="FFFFFF"/>
        </w:rPr>
        <w:t xml:space="preserve"> </w:t>
      </w:r>
      <w:r>
        <w:rPr>
          <w:rFonts w:cstheme="minorHAnsi"/>
          <w:color w:val="3B3838" w:themeColor="background2" w:themeShade="40"/>
          <w:shd w:val="clear" w:color="auto" w:fill="FFFFFF"/>
        </w:rPr>
        <w:t>opći primici, 6% su prihodi od donacija i ostali namjenski prihodi, 5% se odnosi na izvor 31 – potpore za decentralizirane izdatke, a 1% su prihodi od pružanja usluga.</w:t>
      </w:r>
      <w:r w:rsidR="0031454A">
        <w:rPr>
          <w:rFonts w:cstheme="minorHAnsi"/>
          <w:color w:val="3B3838" w:themeColor="background2" w:themeShade="40"/>
          <w:shd w:val="clear" w:color="auto" w:fill="FFFFFF"/>
        </w:rPr>
        <w:t xml:space="preserve"> Vlastiti prihodi ostaruju se pružanjem usluga najma sportske dvorane. </w:t>
      </w:r>
    </w:p>
    <w:p w14:paraId="233775F8" w14:textId="2442690D" w:rsidR="000C13F8" w:rsidRPr="000C13F8" w:rsidRDefault="000C13F8" w:rsidP="00105E61">
      <w:pPr>
        <w:spacing w:after="0" w:line="259" w:lineRule="auto"/>
        <w:jc w:val="both"/>
      </w:pPr>
      <w:r w:rsidRPr="000C13F8">
        <w:rPr>
          <w:shd w:val="clear" w:color="auto" w:fill="FFFFFF"/>
        </w:rPr>
        <w:fldChar w:fldCharType="begin"/>
      </w:r>
      <w:r w:rsidRPr="000C13F8">
        <w:rPr>
          <w:shd w:val="clear" w:color="auto" w:fill="FFFFFF"/>
        </w:rPr>
        <w:instrText xml:space="preserve"> LINK Excel.OpenDocumentSpreadsheet.12 "Knjiga1" "List1!R28C1:R36C4" \a \f 4 \h  \* MERGEFORMAT </w:instrText>
      </w:r>
      <w:r w:rsidRPr="000C13F8">
        <w:rPr>
          <w:shd w:val="clear" w:color="auto" w:fill="FFFFFF"/>
        </w:rPr>
        <w:fldChar w:fldCharType="separate"/>
      </w:r>
    </w:p>
    <w:p w14:paraId="783ED264" w14:textId="1A664B55" w:rsidR="00B27416" w:rsidRDefault="000C13F8" w:rsidP="00105E61">
      <w:pPr>
        <w:spacing w:after="0" w:line="259" w:lineRule="auto"/>
        <w:jc w:val="both"/>
        <w:rPr>
          <w:rFonts w:cstheme="minorHAnsi"/>
          <w:color w:val="3B3838" w:themeColor="background2" w:themeShade="40"/>
          <w:shd w:val="clear" w:color="auto" w:fill="FFFFFF"/>
        </w:rPr>
      </w:pPr>
      <w:r w:rsidRPr="000C13F8">
        <w:rPr>
          <w:rFonts w:cstheme="minorHAnsi"/>
          <w:color w:val="3B3838" w:themeColor="background2" w:themeShade="40"/>
          <w:shd w:val="clear" w:color="auto" w:fill="FFFFFF"/>
        </w:rPr>
        <w:t xml:space="preserve">Ostvareni prihodi </w:t>
      </w:r>
      <w:r w:rsidRPr="000C13F8">
        <w:rPr>
          <w:rFonts w:cstheme="minorHAnsi"/>
          <w:color w:val="3B3838" w:themeColor="background2" w:themeShade="40"/>
          <w:shd w:val="clear" w:color="auto" w:fill="FFFFFF"/>
        </w:rPr>
        <w:fldChar w:fldCharType="end"/>
      </w:r>
      <w:r>
        <w:rPr>
          <w:rFonts w:cstheme="minorHAnsi"/>
          <w:color w:val="3B3838" w:themeColor="background2" w:themeShade="40"/>
          <w:shd w:val="clear" w:color="auto" w:fill="FFFFFF"/>
        </w:rPr>
        <w:t>bilježe manje odstupanje u odnosu na plan na izvorima 11 i 31 upravo zbog promjene u procedurama priz</w:t>
      </w:r>
      <w:r w:rsidR="00B11B78">
        <w:rPr>
          <w:rFonts w:cstheme="minorHAnsi"/>
          <w:color w:val="3B3838" w:themeColor="background2" w:themeShade="40"/>
          <w:shd w:val="clear" w:color="auto" w:fill="FFFFFF"/>
        </w:rPr>
        <w:t>n</w:t>
      </w:r>
      <w:r>
        <w:rPr>
          <w:rFonts w:cstheme="minorHAnsi"/>
          <w:color w:val="3B3838" w:themeColor="background2" w:themeShade="40"/>
          <w:shd w:val="clear" w:color="auto" w:fill="FFFFFF"/>
        </w:rPr>
        <w:t>avanja prihoda</w:t>
      </w:r>
      <w:r w:rsidR="00B11B78">
        <w:rPr>
          <w:rFonts w:cstheme="minorHAnsi"/>
          <w:color w:val="3B3838" w:themeColor="background2" w:themeShade="40"/>
          <w:shd w:val="clear" w:color="auto" w:fill="FFFFFF"/>
        </w:rPr>
        <w:t xml:space="preserve"> temeljem ulaska u sustav Riznice 01.01.2025. Naime ulaskom u sustav Riznice prihodi se priznaju temeljem izvršenih plaćanja po proknjiženim obvezama, dok je u prethodnim razdobljima prihod se priznavao temeljem potraživanja za p</w:t>
      </w:r>
      <w:r w:rsidR="009E4C20">
        <w:rPr>
          <w:rFonts w:cstheme="minorHAnsi"/>
          <w:color w:val="3B3838" w:themeColor="background2" w:themeShade="40"/>
          <w:shd w:val="clear" w:color="auto" w:fill="FFFFFF"/>
        </w:rPr>
        <w:t>la</w:t>
      </w:r>
      <w:r w:rsidR="00B11B78">
        <w:rPr>
          <w:rFonts w:cstheme="minorHAnsi"/>
          <w:color w:val="3B3838" w:themeColor="background2" w:themeShade="40"/>
          <w:shd w:val="clear" w:color="auto" w:fill="FFFFFF"/>
        </w:rPr>
        <w:t>nirane rashode razdoblja, dakle anticipativno.</w:t>
      </w:r>
    </w:p>
    <w:p w14:paraId="15471330" w14:textId="62B7E1B7" w:rsidR="00B27416" w:rsidRDefault="00B27416" w:rsidP="00105E61">
      <w:pPr>
        <w:spacing w:after="0" w:line="259" w:lineRule="auto"/>
        <w:jc w:val="both"/>
        <w:rPr>
          <w:rFonts w:cstheme="minorHAnsi"/>
          <w:color w:val="3B3838" w:themeColor="background2" w:themeShade="40"/>
          <w:shd w:val="clear" w:color="auto" w:fill="FFFFFF"/>
        </w:rPr>
      </w:pPr>
    </w:p>
    <w:p w14:paraId="6375B438" w14:textId="77777777" w:rsidR="00070413" w:rsidRPr="00756ACB" w:rsidRDefault="00070413" w:rsidP="00105E61">
      <w:pPr>
        <w:spacing w:after="0" w:line="259" w:lineRule="auto"/>
        <w:jc w:val="both"/>
        <w:rPr>
          <w:rFonts w:cstheme="minorHAnsi"/>
          <w:color w:val="3B3838" w:themeColor="background2" w:themeShade="40"/>
          <w:shd w:val="clear" w:color="auto" w:fill="FFFFFF"/>
        </w:rPr>
      </w:pPr>
    </w:p>
    <w:p w14:paraId="4552666B" w14:textId="73302376" w:rsidR="00A6768A" w:rsidRDefault="00A6768A" w:rsidP="00105E61">
      <w:pPr>
        <w:spacing w:after="0" w:line="259" w:lineRule="auto"/>
        <w:jc w:val="both"/>
        <w:rPr>
          <w:rFonts w:cstheme="minorHAnsi"/>
          <w:b/>
          <w:bCs/>
          <w:color w:val="3B3838" w:themeColor="background2" w:themeShade="40"/>
          <w:shd w:val="clear" w:color="auto" w:fill="FFFFFF"/>
        </w:rPr>
      </w:pPr>
      <w:r w:rsidRPr="00756ACB">
        <w:rPr>
          <w:rFonts w:cstheme="minorHAnsi"/>
          <w:b/>
          <w:bCs/>
          <w:color w:val="3B3838" w:themeColor="background2" w:themeShade="40"/>
          <w:shd w:val="clear" w:color="auto" w:fill="FFFFFF"/>
        </w:rPr>
        <w:t>RASHODI</w:t>
      </w:r>
    </w:p>
    <w:p w14:paraId="18CD5B82" w14:textId="39D55482" w:rsidR="00B11B78" w:rsidRDefault="00B11B78" w:rsidP="00105E61">
      <w:pPr>
        <w:spacing w:after="0" w:line="259" w:lineRule="auto"/>
        <w:jc w:val="both"/>
        <w:rPr>
          <w:rFonts w:cstheme="minorHAnsi"/>
          <w:b/>
          <w:bCs/>
          <w:color w:val="3B3838" w:themeColor="background2" w:themeShade="40"/>
          <w:shd w:val="clear" w:color="auto" w:fill="FFFFFF"/>
        </w:rPr>
      </w:pPr>
    </w:p>
    <w:p w14:paraId="54A78197" w14:textId="0A70F52A" w:rsidR="00B11B78" w:rsidRDefault="00B11B78" w:rsidP="00B11B78">
      <w:pPr>
        <w:spacing w:after="0" w:line="259" w:lineRule="auto"/>
        <w:jc w:val="both"/>
        <w:rPr>
          <w:rFonts w:cstheme="minorHAnsi"/>
          <w:color w:val="3B3838" w:themeColor="background2" w:themeShade="40"/>
          <w:shd w:val="clear" w:color="auto" w:fill="FFFFFF"/>
        </w:rPr>
      </w:pPr>
      <w:r>
        <w:rPr>
          <w:rFonts w:cstheme="minorHAnsi"/>
          <w:color w:val="3B3838" w:themeColor="background2" w:themeShade="40"/>
        </w:rPr>
        <w:t>Rashodi</w:t>
      </w:r>
      <w:r w:rsidRPr="00756ACB">
        <w:rPr>
          <w:rFonts w:cstheme="minorHAnsi"/>
          <w:color w:val="3B3838" w:themeColor="background2" w:themeShade="40"/>
        </w:rPr>
        <w:t xml:space="preserve"> proračuna za </w:t>
      </w:r>
      <w:r>
        <w:rPr>
          <w:rFonts w:cstheme="minorHAnsi"/>
          <w:color w:val="3B3838" w:themeColor="background2" w:themeShade="40"/>
        </w:rPr>
        <w:t xml:space="preserve">razdoblje siječanj – lipanj </w:t>
      </w:r>
      <w:r w:rsidRPr="00756ACB">
        <w:rPr>
          <w:rFonts w:cstheme="minorHAnsi"/>
          <w:color w:val="3B3838" w:themeColor="background2" w:themeShade="40"/>
        </w:rPr>
        <w:t>202</w:t>
      </w:r>
      <w:r>
        <w:rPr>
          <w:rFonts w:cstheme="minorHAnsi"/>
          <w:color w:val="3B3838" w:themeColor="background2" w:themeShade="40"/>
        </w:rPr>
        <w:t>5</w:t>
      </w:r>
      <w:r w:rsidRPr="00756ACB">
        <w:rPr>
          <w:rFonts w:cstheme="minorHAnsi"/>
          <w:color w:val="3B3838" w:themeColor="background2" w:themeShade="40"/>
        </w:rPr>
        <w:t xml:space="preserve">. godinu </w:t>
      </w:r>
      <w:r>
        <w:rPr>
          <w:rFonts w:cstheme="minorHAnsi"/>
          <w:color w:val="3B3838" w:themeColor="background2" w:themeShade="40"/>
        </w:rPr>
        <w:t xml:space="preserve">realizirani </w:t>
      </w:r>
      <w:r w:rsidRPr="00756ACB">
        <w:rPr>
          <w:rFonts w:cstheme="minorHAnsi"/>
          <w:color w:val="3B3838" w:themeColor="background2" w:themeShade="40"/>
        </w:rPr>
        <w:t xml:space="preserve"> su u iznosu </w:t>
      </w:r>
      <w:r>
        <w:rPr>
          <w:rFonts w:cstheme="minorHAnsi"/>
          <w:color w:val="3B3838" w:themeColor="background2" w:themeShade="40"/>
        </w:rPr>
        <w:t xml:space="preserve">1.634.485 </w:t>
      </w:r>
      <w:r w:rsidRPr="00756ACB">
        <w:rPr>
          <w:rFonts w:cstheme="minorHAnsi"/>
          <w:color w:val="3B3838" w:themeColor="background2" w:themeShade="40"/>
          <w:shd w:val="clear" w:color="auto" w:fill="FFFFFF"/>
        </w:rPr>
        <w:t>€</w:t>
      </w:r>
      <w:r>
        <w:rPr>
          <w:rFonts w:cstheme="minorHAnsi"/>
          <w:color w:val="3B3838" w:themeColor="background2" w:themeShade="40"/>
          <w:shd w:val="clear" w:color="auto" w:fill="FFFFFF"/>
        </w:rPr>
        <w:t xml:space="preserve"> što j</w:t>
      </w:r>
      <w:r w:rsidR="002F0FB6">
        <w:rPr>
          <w:rFonts w:cstheme="minorHAnsi"/>
          <w:color w:val="3B3838" w:themeColor="background2" w:themeShade="40"/>
          <w:shd w:val="clear" w:color="auto" w:fill="FFFFFF"/>
        </w:rPr>
        <w:t xml:space="preserve">e </w:t>
      </w:r>
      <w:r>
        <w:rPr>
          <w:rFonts w:cstheme="minorHAnsi"/>
          <w:color w:val="3B3838" w:themeColor="background2" w:themeShade="40"/>
          <w:shd w:val="clear" w:color="auto" w:fill="FFFFFF"/>
        </w:rPr>
        <w:t xml:space="preserve">8% </w:t>
      </w:r>
      <w:r w:rsidR="002F0FB6">
        <w:rPr>
          <w:rFonts w:cstheme="minorHAnsi"/>
          <w:color w:val="3B3838" w:themeColor="background2" w:themeShade="40"/>
          <w:shd w:val="clear" w:color="auto" w:fill="FFFFFF"/>
        </w:rPr>
        <w:t>više</w:t>
      </w:r>
      <w:r>
        <w:rPr>
          <w:rFonts w:cstheme="minorHAnsi"/>
          <w:color w:val="3B3838" w:themeColor="background2" w:themeShade="40"/>
          <w:shd w:val="clear" w:color="auto" w:fill="FFFFFF"/>
        </w:rPr>
        <w:t xml:space="preserve"> u odnosu na planirane rashode.</w:t>
      </w:r>
    </w:p>
    <w:p w14:paraId="4817D086" w14:textId="77777777" w:rsidR="00B11B78" w:rsidRPr="00756ACB" w:rsidRDefault="00B11B78" w:rsidP="00105E61">
      <w:pPr>
        <w:spacing w:after="0" w:line="259" w:lineRule="auto"/>
        <w:jc w:val="both"/>
        <w:rPr>
          <w:rFonts w:cstheme="minorHAnsi"/>
          <w:b/>
          <w:bCs/>
          <w:color w:val="3B3838" w:themeColor="background2" w:themeShade="40"/>
          <w:shd w:val="clear" w:color="auto" w:fill="FFFFFF"/>
        </w:rPr>
      </w:pPr>
    </w:p>
    <w:tbl>
      <w:tblPr>
        <w:tblW w:w="9307" w:type="dxa"/>
        <w:tblLook w:val="04A0" w:firstRow="1" w:lastRow="0" w:firstColumn="1" w:lastColumn="0" w:noHBand="0" w:noVBand="1"/>
      </w:tblPr>
      <w:tblGrid>
        <w:gridCol w:w="2739"/>
        <w:gridCol w:w="3453"/>
        <w:gridCol w:w="3115"/>
      </w:tblGrid>
      <w:tr w:rsidR="00877ACF" w:rsidRPr="00877ACF" w14:paraId="1CEAA7F6" w14:textId="77777777" w:rsidTr="00877ACF">
        <w:trPr>
          <w:trHeight w:val="581"/>
        </w:trPr>
        <w:tc>
          <w:tcPr>
            <w:tcW w:w="273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3342F1CF" w14:textId="77777777" w:rsidR="00877ACF" w:rsidRPr="00877ACF" w:rsidRDefault="00877ACF" w:rsidP="00877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  <w:lang w:eastAsia="hr-HR"/>
              </w:rPr>
            </w:pPr>
            <w:r w:rsidRPr="00877ACF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  <w:lang w:eastAsia="hr-HR"/>
              </w:rPr>
              <w:t>PLAN 1 -12 2025.</w:t>
            </w:r>
          </w:p>
        </w:tc>
        <w:tc>
          <w:tcPr>
            <w:tcW w:w="3453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2A436C90" w14:textId="77777777" w:rsidR="00877ACF" w:rsidRPr="00877ACF" w:rsidRDefault="00877ACF" w:rsidP="00877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  <w:lang w:eastAsia="hr-HR"/>
              </w:rPr>
            </w:pPr>
            <w:r w:rsidRPr="00877ACF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  <w:lang w:eastAsia="hr-HR"/>
              </w:rPr>
              <w:t>IZVRŠENJE 1-6 2025.</w:t>
            </w:r>
          </w:p>
        </w:tc>
        <w:tc>
          <w:tcPr>
            <w:tcW w:w="3115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77A8AC65" w14:textId="77777777" w:rsidR="00877ACF" w:rsidRPr="00877ACF" w:rsidRDefault="00877ACF" w:rsidP="00877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  <w:lang w:eastAsia="hr-HR"/>
              </w:rPr>
            </w:pPr>
            <w:r w:rsidRPr="00877ACF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  <w:lang w:eastAsia="hr-HR"/>
              </w:rPr>
              <w:t>INDEKS</w:t>
            </w:r>
          </w:p>
        </w:tc>
      </w:tr>
      <w:tr w:rsidR="00877ACF" w:rsidRPr="00877ACF" w14:paraId="0AF9B60C" w14:textId="77777777" w:rsidTr="00877ACF">
        <w:trPr>
          <w:trHeight w:val="439"/>
        </w:trPr>
        <w:tc>
          <w:tcPr>
            <w:tcW w:w="2739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713A5936" w14:textId="77777777" w:rsidR="00877ACF" w:rsidRPr="00877ACF" w:rsidRDefault="00877ACF" w:rsidP="00877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18"/>
                <w:szCs w:val="18"/>
                <w:lang w:eastAsia="hr-HR"/>
              </w:rPr>
            </w:pPr>
            <w:r w:rsidRPr="00877ACF">
              <w:rPr>
                <w:rFonts w:ascii="Calibri" w:eastAsia="Times New Roman" w:hAnsi="Calibri" w:cs="Calibri"/>
                <w:color w:val="595959"/>
                <w:sz w:val="18"/>
                <w:szCs w:val="18"/>
                <w:lang w:eastAsia="hr-HR"/>
              </w:rPr>
              <w:t>3.015.150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667D6C71" w14:textId="77777777" w:rsidR="00877ACF" w:rsidRPr="00877ACF" w:rsidRDefault="00877ACF" w:rsidP="00877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18"/>
                <w:szCs w:val="18"/>
                <w:lang w:eastAsia="hr-HR"/>
              </w:rPr>
            </w:pPr>
            <w:r w:rsidRPr="00877ACF">
              <w:rPr>
                <w:rFonts w:ascii="Calibri" w:eastAsia="Times New Roman" w:hAnsi="Calibri" w:cs="Calibri"/>
                <w:color w:val="595959"/>
                <w:sz w:val="18"/>
                <w:szCs w:val="18"/>
                <w:lang w:eastAsia="hr-HR"/>
              </w:rPr>
              <w:t>1.634.485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74B626C1" w14:textId="77777777" w:rsidR="00877ACF" w:rsidRPr="00877ACF" w:rsidRDefault="00877ACF" w:rsidP="00877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18"/>
                <w:szCs w:val="18"/>
                <w:lang w:eastAsia="hr-HR"/>
              </w:rPr>
            </w:pPr>
            <w:r w:rsidRPr="00877ACF">
              <w:rPr>
                <w:rFonts w:ascii="Calibri" w:eastAsia="Times New Roman" w:hAnsi="Calibri" w:cs="Calibri"/>
                <w:color w:val="595959"/>
                <w:sz w:val="18"/>
                <w:szCs w:val="18"/>
                <w:lang w:eastAsia="hr-HR"/>
              </w:rPr>
              <w:t>54,21</w:t>
            </w:r>
          </w:p>
        </w:tc>
      </w:tr>
    </w:tbl>
    <w:p w14:paraId="245578FE" w14:textId="2813F0D7" w:rsidR="00A6768A" w:rsidRDefault="00A6768A" w:rsidP="00105E61">
      <w:pPr>
        <w:spacing w:after="0" w:line="259" w:lineRule="auto"/>
        <w:jc w:val="both"/>
        <w:rPr>
          <w:rFonts w:cstheme="minorHAnsi"/>
          <w:color w:val="3B3838" w:themeColor="background2" w:themeShade="40"/>
          <w:shd w:val="clear" w:color="auto" w:fill="FFFFFF"/>
        </w:rPr>
      </w:pPr>
    </w:p>
    <w:p w14:paraId="67335D85" w14:textId="4EED2964" w:rsidR="00877ACF" w:rsidRDefault="00877ACF" w:rsidP="00877ACF">
      <w:pPr>
        <w:spacing w:after="0" w:line="259" w:lineRule="auto"/>
        <w:jc w:val="both"/>
        <w:rPr>
          <w:rFonts w:cstheme="minorHAnsi"/>
          <w:color w:val="3B3838" w:themeColor="background2" w:themeShade="40"/>
          <w:shd w:val="clear" w:color="auto" w:fill="FFFFFF"/>
        </w:rPr>
      </w:pPr>
      <w:r>
        <w:rPr>
          <w:rFonts w:cstheme="minorHAnsi"/>
          <w:color w:val="3B3838" w:themeColor="background2" w:themeShade="40"/>
          <w:shd w:val="clear" w:color="auto" w:fill="FFFFFF"/>
        </w:rPr>
        <w:t>U odnosu na godišnji izvorni plan/rebalans koji iznosi 3.015.150 € ostvareno je 54% ukupnih rashoda što detaljnije se obrazlaže kroz analizu prema</w:t>
      </w:r>
      <w:r w:rsidR="002F0FB6">
        <w:rPr>
          <w:rFonts w:cstheme="minorHAnsi"/>
          <w:color w:val="3B3838" w:themeColor="background2" w:themeShade="40"/>
          <w:shd w:val="clear" w:color="auto" w:fill="FFFFFF"/>
        </w:rPr>
        <w:t xml:space="preserve"> temeljnim vrstama računovostvenih rashoda.</w:t>
      </w:r>
    </w:p>
    <w:p w14:paraId="200B2912" w14:textId="77777777" w:rsidR="00877ACF" w:rsidRPr="00756ACB" w:rsidRDefault="00877ACF" w:rsidP="00105E61">
      <w:pPr>
        <w:spacing w:after="0" w:line="259" w:lineRule="auto"/>
        <w:jc w:val="both"/>
        <w:rPr>
          <w:rFonts w:cstheme="minorHAnsi"/>
          <w:color w:val="3B3838" w:themeColor="background2" w:themeShade="40"/>
          <w:shd w:val="clear" w:color="auto" w:fill="FFFFFF"/>
        </w:rPr>
      </w:pPr>
    </w:p>
    <w:p w14:paraId="30143158" w14:textId="4FF03FA5" w:rsidR="00A6768A" w:rsidRPr="00827A89" w:rsidRDefault="00A6768A" w:rsidP="00105E61">
      <w:pPr>
        <w:spacing w:after="0" w:line="259" w:lineRule="auto"/>
        <w:jc w:val="both"/>
        <w:rPr>
          <w:rFonts w:cstheme="minorHAnsi"/>
          <w:b/>
          <w:bCs/>
          <w:i/>
          <w:iCs/>
          <w:color w:val="262626" w:themeColor="text1" w:themeTint="D9"/>
          <w:shd w:val="clear" w:color="auto" w:fill="FFFFFF"/>
        </w:rPr>
      </w:pPr>
      <w:r w:rsidRPr="00827A89">
        <w:rPr>
          <w:rFonts w:cstheme="minorHAnsi"/>
          <w:b/>
          <w:bCs/>
          <w:i/>
          <w:iCs/>
          <w:color w:val="262626" w:themeColor="text1" w:themeTint="D9"/>
          <w:shd w:val="clear" w:color="auto" w:fill="FFFFFF"/>
        </w:rPr>
        <w:t xml:space="preserve">Skupina 31 – Rashodi za zaposlene </w:t>
      </w:r>
    </w:p>
    <w:p w14:paraId="4EC66C37" w14:textId="0FFC05F3" w:rsidR="002F0FB6" w:rsidRPr="00827A89" w:rsidRDefault="002F0FB6" w:rsidP="002F0FB6">
      <w:pPr>
        <w:pStyle w:val="Default"/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  <w:r w:rsidRPr="00827A89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Na osnovnim računima u skupini 31 </w:t>
      </w:r>
      <w:r w:rsidRPr="00827A89">
        <w:rPr>
          <w:rFonts w:asciiTheme="minorHAnsi" w:hAnsiTheme="minorHAnsi" w:cstheme="minorHAnsi"/>
          <w:i/>
          <w:iCs/>
          <w:color w:val="262626" w:themeColor="text1" w:themeTint="D9"/>
          <w:sz w:val="22"/>
          <w:szCs w:val="22"/>
        </w:rPr>
        <w:t xml:space="preserve">Rashodi za zaposlene </w:t>
      </w:r>
      <w:r w:rsidRPr="00827A89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evidentiraju se</w:t>
      </w:r>
      <w:r w:rsidRPr="00827A89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</w:t>
      </w:r>
      <w:r w:rsidRPr="00827A89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plaće za redovan rad, plaće u naravi, plaće za prekovremeni rad te plaće za posebne uvjete rada,</w:t>
      </w:r>
      <w:r w:rsidRPr="00827A89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</w:t>
      </w:r>
      <w:r w:rsidRPr="00827A89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ostali rashodi za zaposlene </w:t>
      </w:r>
      <w:r w:rsidRPr="00827A89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i  </w:t>
      </w:r>
      <w:r w:rsidRPr="00827A89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doprinosi na plaće</w:t>
      </w:r>
      <w:r w:rsidRPr="00827A89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.</w:t>
      </w:r>
      <w:r w:rsidRPr="00827A89">
        <w:rPr>
          <w:rFonts w:asciiTheme="minorHAnsi" w:hAnsiTheme="minorHAnsi" w:cstheme="minorHAnsi"/>
          <w:b/>
          <w:bCs/>
          <w:i/>
          <w:iCs/>
          <w:color w:val="262626" w:themeColor="text1" w:themeTint="D9"/>
          <w:sz w:val="22"/>
          <w:szCs w:val="22"/>
        </w:rPr>
        <w:t xml:space="preserve"> </w:t>
      </w:r>
      <w:r w:rsidRPr="00827A89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Ostali rashodi za zaposlene obuhvaćaju: bonus za uspješan rad, nagrade (jubilarne nagrade, prigodne godišnje nagrade, posebne nagrade, nagrade za ostvarene rezultate rada i sl.), darove </w:t>
      </w:r>
      <w:r w:rsidRPr="00827A89">
        <w:rPr>
          <w:rFonts w:asciiTheme="minorHAnsi" w:hAnsiTheme="minorHAnsi" w:cstheme="minorHAnsi"/>
          <w:color w:val="262626" w:themeColor="text1" w:themeTint="D9"/>
          <w:sz w:val="22"/>
          <w:szCs w:val="22"/>
        </w:rPr>
        <w:lastRenderedPageBreak/>
        <w:t xml:space="preserve">(dar u naravi, dar za djecu), otpremnine, naknade za bolest (za bolovanja preko HZZO – a), naknade za invalidnost i smrtni slučaj, regres za godišnji odmor i dr. </w:t>
      </w:r>
    </w:p>
    <w:p w14:paraId="6C3C1083" w14:textId="1AE43A52" w:rsidR="009F79B1" w:rsidRPr="00827A89" w:rsidRDefault="00A6768A" w:rsidP="001C29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B3838" w:themeColor="background2" w:themeShade="40"/>
        </w:rPr>
      </w:pPr>
      <w:r w:rsidRPr="00827A89">
        <w:rPr>
          <w:rFonts w:cstheme="minorHAnsi"/>
          <w:color w:val="3B3838" w:themeColor="background2" w:themeShade="40"/>
        </w:rPr>
        <w:t xml:space="preserve">Ostvareni su rashodi </w:t>
      </w:r>
      <w:r w:rsidR="002F0FB6" w:rsidRPr="00827A89">
        <w:rPr>
          <w:rFonts w:cstheme="minorHAnsi"/>
          <w:color w:val="3B3838" w:themeColor="background2" w:themeShade="40"/>
        </w:rPr>
        <w:t xml:space="preserve">za zaposlene </w:t>
      </w:r>
      <w:r w:rsidRPr="00827A89">
        <w:rPr>
          <w:rFonts w:cstheme="minorHAnsi"/>
          <w:color w:val="3B3838" w:themeColor="background2" w:themeShade="40"/>
        </w:rPr>
        <w:t xml:space="preserve">u iznosu </w:t>
      </w:r>
      <w:r w:rsidR="00877ACF" w:rsidRPr="00827A89">
        <w:rPr>
          <w:rFonts w:cstheme="minorHAnsi"/>
          <w:color w:val="3B3838" w:themeColor="background2" w:themeShade="40"/>
        </w:rPr>
        <w:t>1.411.928</w:t>
      </w:r>
      <w:r w:rsidRPr="00827A89">
        <w:rPr>
          <w:rFonts w:cstheme="minorHAnsi"/>
          <w:color w:val="3B3838" w:themeColor="background2" w:themeShade="40"/>
        </w:rPr>
        <w:t xml:space="preserve"> </w:t>
      </w:r>
      <w:r w:rsidR="00877ACF" w:rsidRPr="00827A89">
        <w:rPr>
          <w:rFonts w:cstheme="minorHAnsi"/>
          <w:color w:val="3B3838" w:themeColor="background2" w:themeShade="40"/>
          <w:shd w:val="clear" w:color="auto" w:fill="FFFFFF"/>
        </w:rPr>
        <w:t>€ odnosno 11% više u odnosu na plan</w:t>
      </w:r>
      <w:r w:rsidR="002F0FB6" w:rsidRPr="00827A89">
        <w:rPr>
          <w:rFonts w:cstheme="minorHAnsi"/>
          <w:color w:val="3B3838" w:themeColor="background2" w:themeShade="40"/>
          <w:shd w:val="clear" w:color="auto" w:fill="FFFFFF"/>
        </w:rPr>
        <w:t>irane</w:t>
      </w:r>
      <w:r w:rsidR="00877ACF" w:rsidRPr="00827A89">
        <w:rPr>
          <w:rFonts w:cstheme="minorHAnsi"/>
          <w:color w:val="3B3838" w:themeColor="background2" w:themeShade="40"/>
          <w:shd w:val="clear" w:color="auto" w:fill="FFFFFF"/>
        </w:rPr>
        <w:t xml:space="preserve">. </w:t>
      </w:r>
      <w:r w:rsidR="002F0FB6" w:rsidRPr="00827A89">
        <w:rPr>
          <w:rFonts w:cstheme="minorHAnsi"/>
          <w:color w:val="3B3838" w:themeColor="background2" w:themeShade="40"/>
          <w:shd w:val="clear" w:color="auto" w:fill="FFFFFF"/>
        </w:rPr>
        <w:t xml:space="preserve">Rashodi za zaposlene čine 86% ukupnih rashoda. </w:t>
      </w:r>
      <w:r w:rsidRPr="00827A89">
        <w:rPr>
          <w:rFonts w:cstheme="minorHAnsi"/>
          <w:color w:val="3B3838" w:themeColor="background2" w:themeShade="40"/>
          <w:shd w:val="clear" w:color="auto" w:fill="FFFFFF"/>
        </w:rPr>
        <w:t>U ukupnim izvršenim rashodima najveći dio se odnosi na rashode za zaposlene koji se isplaćuju kao pomoći Ministarstva znanosti</w:t>
      </w:r>
      <w:r w:rsidR="00082C1B" w:rsidRPr="00827A89">
        <w:rPr>
          <w:rFonts w:cstheme="minorHAnsi"/>
          <w:color w:val="3B3838" w:themeColor="background2" w:themeShade="40"/>
          <w:shd w:val="clear" w:color="auto" w:fill="FFFFFF"/>
        </w:rPr>
        <w:t xml:space="preserve">, </w:t>
      </w:r>
      <w:r w:rsidRPr="00827A89">
        <w:rPr>
          <w:rFonts w:cstheme="minorHAnsi"/>
          <w:color w:val="3B3838" w:themeColor="background2" w:themeShade="40"/>
          <w:shd w:val="clear" w:color="auto" w:fill="FFFFFF"/>
        </w:rPr>
        <w:t>obrazovanja</w:t>
      </w:r>
      <w:r w:rsidR="00082C1B" w:rsidRPr="00827A89">
        <w:rPr>
          <w:rFonts w:cstheme="minorHAnsi"/>
          <w:color w:val="3B3838" w:themeColor="background2" w:themeShade="40"/>
          <w:shd w:val="clear" w:color="auto" w:fill="FFFFFF"/>
        </w:rPr>
        <w:t xml:space="preserve"> i mladih</w:t>
      </w:r>
      <w:r w:rsidRPr="00827A89">
        <w:rPr>
          <w:rFonts w:cstheme="minorHAnsi"/>
          <w:color w:val="3B3838" w:themeColor="background2" w:themeShade="40"/>
          <w:shd w:val="clear" w:color="auto" w:fill="FFFFFF"/>
        </w:rPr>
        <w:t xml:space="preserve">. </w:t>
      </w:r>
      <w:r w:rsidR="00082C1B" w:rsidRPr="00827A89">
        <w:rPr>
          <w:rFonts w:cstheme="minorHAnsi"/>
          <w:color w:val="3B3838" w:themeColor="background2" w:themeShade="40"/>
          <w:shd w:val="clear" w:color="auto" w:fill="FFFFFF"/>
        </w:rPr>
        <w:t>Ali u</w:t>
      </w:r>
      <w:r w:rsidRPr="00827A89">
        <w:rPr>
          <w:rFonts w:cstheme="minorHAnsi"/>
          <w:color w:val="3B3838" w:themeColor="background2" w:themeShade="40"/>
          <w:shd w:val="clear" w:color="auto" w:fill="FFFFFF"/>
        </w:rPr>
        <w:t xml:space="preserve"> ovim rashodima nalaze se i rashodi za zaposlene </w:t>
      </w:r>
      <w:r w:rsidR="002F0FB6" w:rsidRPr="00827A89">
        <w:rPr>
          <w:rFonts w:cstheme="minorHAnsi"/>
          <w:color w:val="3B3838" w:themeColor="background2" w:themeShade="40"/>
          <w:shd w:val="clear" w:color="auto" w:fill="FFFFFF"/>
        </w:rPr>
        <w:t xml:space="preserve">na </w:t>
      </w:r>
      <w:r w:rsidRPr="00827A89">
        <w:rPr>
          <w:rFonts w:cstheme="minorHAnsi"/>
          <w:color w:val="3B3838" w:themeColor="background2" w:themeShade="40"/>
          <w:shd w:val="clear" w:color="auto" w:fill="FFFFFF"/>
        </w:rPr>
        <w:t xml:space="preserve">projektima koji se financiraju iz </w:t>
      </w:r>
      <w:r w:rsidR="00FB235C" w:rsidRPr="00827A89">
        <w:rPr>
          <w:rFonts w:cstheme="minorHAnsi"/>
          <w:color w:val="3B3838" w:themeColor="background2" w:themeShade="40"/>
          <w:shd w:val="clear" w:color="auto" w:fill="FFFFFF"/>
        </w:rPr>
        <w:t>P</w:t>
      </w:r>
      <w:r w:rsidRPr="00827A89">
        <w:rPr>
          <w:rFonts w:cstheme="minorHAnsi"/>
          <w:color w:val="3B3838" w:themeColor="background2" w:themeShade="40"/>
          <w:shd w:val="clear" w:color="auto" w:fill="FFFFFF"/>
        </w:rPr>
        <w:t xml:space="preserve">roračuna grada Dubrovnika (Produženi boravak, </w:t>
      </w:r>
      <w:r w:rsidR="00FB235C" w:rsidRPr="00827A89">
        <w:rPr>
          <w:rFonts w:cstheme="minorHAnsi"/>
          <w:color w:val="3B3838" w:themeColor="background2" w:themeShade="40"/>
          <w:shd w:val="clear" w:color="auto" w:fill="FFFFFF"/>
        </w:rPr>
        <w:t>Dnevni boravak djece s poteškoćama</w:t>
      </w:r>
      <w:r w:rsidR="002F0FB6" w:rsidRPr="00827A89">
        <w:rPr>
          <w:rFonts w:cstheme="minorHAnsi"/>
          <w:color w:val="3B3838" w:themeColor="background2" w:themeShade="40"/>
          <w:shd w:val="clear" w:color="auto" w:fill="FFFFFF"/>
        </w:rPr>
        <w:t xml:space="preserve"> u razvoju</w:t>
      </w:r>
      <w:r w:rsidRPr="00827A89">
        <w:rPr>
          <w:rFonts w:cstheme="minorHAnsi"/>
          <w:color w:val="3B3838" w:themeColor="background2" w:themeShade="40"/>
          <w:shd w:val="clear" w:color="auto" w:fill="FFFFFF"/>
        </w:rPr>
        <w:t>, Asistent</w:t>
      </w:r>
      <w:r w:rsidR="00FB235C" w:rsidRPr="00827A89">
        <w:rPr>
          <w:rFonts w:cstheme="minorHAnsi"/>
          <w:color w:val="3B3838" w:themeColor="background2" w:themeShade="40"/>
          <w:shd w:val="clear" w:color="auto" w:fill="FFFFFF"/>
        </w:rPr>
        <w:t xml:space="preserve">i </w:t>
      </w:r>
      <w:r w:rsidRPr="00827A89">
        <w:rPr>
          <w:rFonts w:cstheme="minorHAnsi"/>
          <w:color w:val="3B3838" w:themeColor="background2" w:themeShade="40"/>
          <w:shd w:val="clear" w:color="auto" w:fill="FFFFFF"/>
        </w:rPr>
        <w:t xml:space="preserve"> u nastavi).</w:t>
      </w:r>
      <w:r w:rsidR="00877ACF" w:rsidRPr="00827A89">
        <w:rPr>
          <w:rFonts w:cstheme="minorHAnsi"/>
          <w:color w:val="3B3838" w:themeColor="background2" w:themeShade="40"/>
          <w:shd w:val="clear" w:color="auto" w:fill="FFFFFF"/>
        </w:rPr>
        <w:t xml:space="preserve"> Navedeno povećanje</w:t>
      </w:r>
      <w:r w:rsidR="00B1170D" w:rsidRPr="00827A89">
        <w:rPr>
          <w:rFonts w:cstheme="minorHAnsi"/>
          <w:color w:val="3B3838" w:themeColor="background2" w:themeShade="40"/>
          <w:shd w:val="clear" w:color="auto" w:fill="FFFFFF"/>
        </w:rPr>
        <w:t xml:space="preserve"> posljedica je ukidanja računa 193 – Kontinuirani rashodi budućeg razdoblja temeljem novog Pravilnika o proračunskom računovodstvu i Računskom planu (NN 158/23). Ukidanje podskupine 193 usklađuje sustav s EU Direktivima čime se osigurava da rashodi budu iskazani u razdoblju u kojem su nastali.</w:t>
      </w:r>
      <w:r w:rsidR="00877ACF" w:rsidRPr="00827A89">
        <w:rPr>
          <w:rFonts w:cstheme="minorHAnsi"/>
          <w:color w:val="3B3838" w:themeColor="background2" w:themeShade="40"/>
          <w:shd w:val="clear" w:color="auto" w:fill="FFFFFF"/>
        </w:rPr>
        <w:t xml:space="preserve"> </w:t>
      </w:r>
      <w:r w:rsidR="00B1170D" w:rsidRPr="00827A89">
        <w:rPr>
          <w:rFonts w:cstheme="minorHAnsi"/>
          <w:color w:val="3B3838" w:themeColor="background2" w:themeShade="40"/>
          <w:shd w:val="clear" w:color="auto" w:fill="FFFFFF"/>
        </w:rPr>
        <w:t>Povećanje rashoda za zaposlene posljedica je povećanja osnovice za obračun plaća koja je u drugom kvartalu 2025. porasla za 3%.</w:t>
      </w:r>
    </w:p>
    <w:p w14:paraId="26D82DEC" w14:textId="4E6689D4" w:rsidR="00070413" w:rsidRPr="00827A89" w:rsidRDefault="00070413" w:rsidP="001C2961">
      <w:pPr>
        <w:spacing w:after="0" w:line="259" w:lineRule="auto"/>
        <w:jc w:val="both"/>
        <w:rPr>
          <w:rFonts w:cstheme="minorHAnsi"/>
          <w:color w:val="3B3838" w:themeColor="background2" w:themeShade="40"/>
          <w:shd w:val="clear" w:color="auto" w:fill="FFFFFF"/>
        </w:rPr>
      </w:pPr>
    </w:p>
    <w:p w14:paraId="452F5749" w14:textId="77777777" w:rsidR="0012233B" w:rsidRPr="00827A89" w:rsidRDefault="00A6768A" w:rsidP="00105E61">
      <w:pPr>
        <w:spacing w:after="0" w:line="259" w:lineRule="auto"/>
        <w:jc w:val="both"/>
        <w:rPr>
          <w:rFonts w:cstheme="minorHAnsi"/>
          <w:b/>
          <w:bCs/>
          <w:i/>
          <w:iCs/>
          <w:color w:val="3B3838" w:themeColor="background2" w:themeShade="40"/>
          <w:shd w:val="clear" w:color="auto" w:fill="FFFFFF"/>
        </w:rPr>
      </w:pPr>
      <w:r w:rsidRPr="00827A89">
        <w:rPr>
          <w:rFonts w:cstheme="minorHAnsi"/>
          <w:b/>
          <w:bCs/>
          <w:i/>
          <w:iCs/>
          <w:color w:val="3B3838" w:themeColor="background2" w:themeShade="40"/>
          <w:shd w:val="clear" w:color="auto" w:fill="FFFFFF"/>
        </w:rPr>
        <w:t>Skupina 32 – Materijalni rashodi</w:t>
      </w:r>
    </w:p>
    <w:p w14:paraId="539E5FE0" w14:textId="5D509F25" w:rsidR="00A6768A" w:rsidRPr="00827A89" w:rsidRDefault="00D33E34" w:rsidP="00105E61">
      <w:pPr>
        <w:spacing w:after="0" w:line="259" w:lineRule="auto"/>
        <w:jc w:val="both"/>
        <w:rPr>
          <w:rFonts w:cstheme="minorHAnsi"/>
          <w:color w:val="3B3838" w:themeColor="background2" w:themeShade="40"/>
          <w:shd w:val="clear" w:color="auto" w:fill="FFFFFF"/>
        </w:rPr>
      </w:pPr>
      <w:r w:rsidRPr="00827A89">
        <w:rPr>
          <w:rFonts w:cstheme="minorHAnsi"/>
          <w:color w:val="3B3838" w:themeColor="background2" w:themeShade="40"/>
          <w:shd w:val="clear" w:color="auto" w:fill="FFFFFF"/>
        </w:rPr>
        <w:t xml:space="preserve">Materijalne rashode čine naknade troškova zaposlenima, rashodi za materijalnu energiju i usluge, rashodi za usluge, ostali nespomenuti rashodi poslovanja. </w:t>
      </w:r>
      <w:r w:rsidR="00082C1B" w:rsidRPr="00827A89">
        <w:rPr>
          <w:rFonts w:cstheme="minorHAnsi"/>
          <w:color w:val="3B3838" w:themeColor="background2" w:themeShade="40"/>
          <w:shd w:val="clear" w:color="auto" w:fill="FFFFFF"/>
        </w:rPr>
        <w:t>Najznačajnija</w:t>
      </w:r>
      <w:r w:rsidRPr="00827A89">
        <w:rPr>
          <w:rFonts w:cstheme="minorHAnsi"/>
          <w:color w:val="3B3838" w:themeColor="background2" w:themeShade="40"/>
          <w:shd w:val="clear" w:color="auto" w:fill="FFFFFF"/>
        </w:rPr>
        <w:t xml:space="preserve"> </w:t>
      </w:r>
      <w:r w:rsidR="00082C1B" w:rsidRPr="00827A89">
        <w:rPr>
          <w:rFonts w:cstheme="minorHAnsi"/>
          <w:color w:val="3B3838" w:themeColor="background2" w:themeShade="40"/>
          <w:shd w:val="clear" w:color="auto" w:fill="FFFFFF"/>
        </w:rPr>
        <w:t>udio u ovoj skupini čine</w:t>
      </w:r>
      <w:r w:rsidRPr="00827A89">
        <w:rPr>
          <w:rFonts w:cstheme="minorHAnsi"/>
          <w:color w:val="3B3838" w:themeColor="background2" w:themeShade="40"/>
          <w:shd w:val="clear" w:color="auto" w:fill="FFFFFF"/>
        </w:rPr>
        <w:t xml:space="preserve"> rashodi za materijal i energiju. </w:t>
      </w:r>
      <w:r w:rsidR="001C2961" w:rsidRPr="00827A89">
        <w:rPr>
          <w:rFonts w:cstheme="minorHAnsi"/>
          <w:color w:val="3B3838" w:themeColor="background2" w:themeShade="40"/>
          <w:shd w:val="clear" w:color="auto" w:fill="FFFFFF"/>
        </w:rPr>
        <w:t>Ostvareni su rashodi u iznosu od 202.582 € što je 8% više u odnosu na plan. Povećanje je zabilježeno na naknadama za zaposlene (službena putovanja</w:t>
      </w:r>
      <w:r w:rsidR="00B1170D" w:rsidRPr="00827A89">
        <w:rPr>
          <w:rFonts w:cstheme="minorHAnsi"/>
          <w:color w:val="3B3838" w:themeColor="background2" w:themeShade="40"/>
          <w:shd w:val="clear" w:color="auto" w:fill="FFFFFF"/>
        </w:rPr>
        <w:t xml:space="preserve"> i prijevoz s posla i na posao</w:t>
      </w:r>
      <w:r w:rsidR="001C2961" w:rsidRPr="00827A89">
        <w:rPr>
          <w:rFonts w:cstheme="minorHAnsi"/>
          <w:color w:val="3B3838" w:themeColor="background2" w:themeShade="40"/>
          <w:shd w:val="clear" w:color="auto" w:fill="FFFFFF"/>
        </w:rPr>
        <w:t>)</w:t>
      </w:r>
      <w:r w:rsidR="00B1170D" w:rsidRPr="00827A89">
        <w:rPr>
          <w:rFonts w:cstheme="minorHAnsi"/>
          <w:color w:val="3B3838" w:themeColor="background2" w:themeShade="40"/>
          <w:shd w:val="clear" w:color="auto" w:fill="FFFFFF"/>
        </w:rPr>
        <w:t>, r</w:t>
      </w:r>
      <w:r w:rsidR="001C2961" w:rsidRPr="00827A89">
        <w:rPr>
          <w:rFonts w:cstheme="minorHAnsi"/>
          <w:color w:val="3B3838" w:themeColor="background2" w:themeShade="40"/>
          <w:shd w:val="clear" w:color="auto" w:fill="FFFFFF"/>
        </w:rPr>
        <w:t>ashodima za energiju</w:t>
      </w:r>
      <w:r w:rsidR="00CC3EEC" w:rsidRPr="00827A89">
        <w:rPr>
          <w:rFonts w:cstheme="minorHAnsi"/>
          <w:color w:val="3B3838" w:themeColor="background2" w:themeShade="40"/>
          <w:shd w:val="clear" w:color="auto" w:fill="FFFFFF"/>
        </w:rPr>
        <w:t xml:space="preserve"> </w:t>
      </w:r>
      <w:r w:rsidR="00B1170D" w:rsidRPr="00827A89">
        <w:rPr>
          <w:rFonts w:cstheme="minorHAnsi"/>
          <w:color w:val="3B3838" w:themeColor="background2" w:themeShade="40"/>
          <w:shd w:val="clear" w:color="auto" w:fill="FFFFFF"/>
        </w:rPr>
        <w:t xml:space="preserve">(nabavljeno je lož ulje jer su potrebe za istim bile veće o odnosu na planirane), te ostale rashode jer su rashodi za osiguranje imovine primljeni i evidentirani u prvom dijelu godine, a planom je dio rashoda planiran u drugom dijelu godine. </w:t>
      </w:r>
    </w:p>
    <w:p w14:paraId="238C637D" w14:textId="77777777" w:rsidR="0012233B" w:rsidRPr="00827A89" w:rsidRDefault="0012233B" w:rsidP="00105E61">
      <w:pPr>
        <w:spacing w:after="0" w:line="259" w:lineRule="auto"/>
        <w:jc w:val="both"/>
        <w:rPr>
          <w:rFonts w:cstheme="minorHAnsi"/>
          <w:color w:val="3B3838" w:themeColor="background2" w:themeShade="40"/>
          <w:shd w:val="clear" w:color="auto" w:fill="FFFFFF"/>
        </w:rPr>
      </w:pPr>
    </w:p>
    <w:p w14:paraId="0F3189B3" w14:textId="2E1C9F40" w:rsidR="00D33E34" w:rsidRPr="00827A89" w:rsidRDefault="00D33E34" w:rsidP="00105E61">
      <w:pPr>
        <w:spacing w:after="0" w:line="259" w:lineRule="auto"/>
        <w:jc w:val="both"/>
        <w:rPr>
          <w:rFonts w:cstheme="minorHAnsi"/>
          <w:b/>
          <w:bCs/>
          <w:i/>
          <w:iCs/>
          <w:color w:val="3B3838" w:themeColor="background2" w:themeShade="40"/>
          <w:shd w:val="clear" w:color="auto" w:fill="FFFFFF"/>
        </w:rPr>
      </w:pPr>
      <w:r w:rsidRPr="00827A89">
        <w:rPr>
          <w:rFonts w:cstheme="minorHAnsi"/>
          <w:b/>
          <w:bCs/>
          <w:i/>
          <w:iCs/>
          <w:color w:val="3B3838" w:themeColor="background2" w:themeShade="40"/>
          <w:shd w:val="clear" w:color="auto" w:fill="FFFFFF"/>
        </w:rPr>
        <w:t>Skupina 34 – Financijski rashodi</w:t>
      </w:r>
    </w:p>
    <w:p w14:paraId="1B16222F" w14:textId="34DC1651" w:rsidR="00D33E34" w:rsidRDefault="00D33E34" w:rsidP="00105E61">
      <w:pPr>
        <w:spacing w:after="0" w:line="259" w:lineRule="auto"/>
        <w:jc w:val="both"/>
        <w:rPr>
          <w:rFonts w:cstheme="minorHAnsi"/>
          <w:color w:val="3B3838" w:themeColor="background2" w:themeShade="40"/>
          <w:shd w:val="clear" w:color="auto" w:fill="FFFFFF"/>
        </w:rPr>
      </w:pPr>
      <w:r w:rsidRPr="00827A89">
        <w:rPr>
          <w:rFonts w:cstheme="minorHAnsi"/>
          <w:color w:val="3B3838" w:themeColor="background2" w:themeShade="40"/>
          <w:shd w:val="clear" w:color="auto" w:fill="FFFFFF"/>
        </w:rPr>
        <w:t xml:space="preserve">Ostvareni su rashodi u iznosu </w:t>
      </w:r>
      <w:r w:rsidR="00CC3EEC" w:rsidRPr="00827A89">
        <w:rPr>
          <w:rFonts w:cstheme="minorHAnsi"/>
          <w:color w:val="3B3838" w:themeColor="background2" w:themeShade="40"/>
          <w:shd w:val="clear" w:color="auto" w:fill="FFFFFF"/>
        </w:rPr>
        <w:t>434,29 €</w:t>
      </w:r>
      <w:r w:rsidR="00082C1B" w:rsidRPr="00827A89">
        <w:rPr>
          <w:rFonts w:cstheme="minorHAnsi"/>
          <w:color w:val="3B3838" w:themeColor="background2" w:themeShade="40"/>
          <w:shd w:val="clear" w:color="auto" w:fill="FFFFFF"/>
        </w:rPr>
        <w:t xml:space="preserve"> €</w:t>
      </w:r>
      <w:r w:rsidR="00B57A65" w:rsidRPr="00827A89">
        <w:rPr>
          <w:rFonts w:cstheme="minorHAnsi"/>
          <w:color w:val="3B3838" w:themeColor="background2" w:themeShade="40"/>
          <w:shd w:val="clear" w:color="auto" w:fill="FFFFFF"/>
        </w:rPr>
        <w:t xml:space="preserve"> </w:t>
      </w:r>
      <w:r w:rsidR="00082C1B" w:rsidRPr="00827A89">
        <w:rPr>
          <w:rFonts w:cstheme="minorHAnsi"/>
          <w:color w:val="3B3838" w:themeColor="background2" w:themeShade="40"/>
          <w:shd w:val="clear" w:color="auto" w:fill="FFFFFF"/>
        </w:rPr>
        <w:t xml:space="preserve">što je </w:t>
      </w:r>
      <w:r w:rsidR="00CC3EEC" w:rsidRPr="00827A89">
        <w:rPr>
          <w:rFonts w:cstheme="minorHAnsi"/>
          <w:color w:val="3B3838" w:themeColor="background2" w:themeShade="40"/>
          <w:shd w:val="clear" w:color="auto" w:fill="FFFFFF"/>
        </w:rPr>
        <w:t xml:space="preserve">18 </w:t>
      </w:r>
      <w:r w:rsidR="00082C1B" w:rsidRPr="00827A89">
        <w:rPr>
          <w:rFonts w:cstheme="minorHAnsi"/>
          <w:color w:val="3B3838" w:themeColor="background2" w:themeShade="40"/>
          <w:shd w:val="clear" w:color="auto" w:fill="FFFFFF"/>
        </w:rPr>
        <w:t xml:space="preserve">% </w:t>
      </w:r>
      <w:r w:rsidR="00CC3EEC" w:rsidRPr="00827A89">
        <w:rPr>
          <w:rFonts w:cstheme="minorHAnsi"/>
          <w:color w:val="3B3838" w:themeColor="background2" w:themeShade="40"/>
          <w:shd w:val="clear" w:color="auto" w:fill="FFFFFF"/>
        </w:rPr>
        <w:t xml:space="preserve">manje </w:t>
      </w:r>
      <w:r w:rsidR="00082C1B" w:rsidRPr="00827A89">
        <w:rPr>
          <w:rFonts w:cstheme="minorHAnsi"/>
          <w:color w:val="3B3838" w:themeColor="background2" w:themeShade="40"/>
          <w:shd w:val="clear" w:color="auto" w:fill="FFFFFF"/>
        </w:rPr>
        <w:t xml:space="preserve">u </w:t>
      </w:r>
      <w:r w:rsidR="00CC3EEC" w:rsidRPr="00827A89">
        <w:rPr>
          <w:rFonts w:cstheme="minorHAnsi"/>
          <w:color w:val="3B3838" w:themeColor="background2" w:themeShade="40"/>
          <w:shd w:val="clear" w:color="auto" w:fill="FFFFFF"/>
        </w:rPr>
        <w:t>odnosu na</w:t>
      </w:r>
      <w:r w:rsidR="00082C1B" w:rsidRPr="00827A89">
        <w:rPr>
          <w:rFonts w:cstheme="minorHAnsi"/>
          <w:color w:val="3B3838" w:themeColor="background2" w:themeShade="40"/>
          <w:shd w:val="clear" w:color="auto" w:fill="FFFFFF"/>
        </w:rPr>
        <w:t xml:space="preserve"> plan. Financijski rashodi</w:t>
      </w:r>
      <w:r w:rsidRPr="00827A89">
        <w:rPr>
          <w:rFonts w:cstheme="minorHAnsi"/>
          <w:color w:val="3B3838" w:themeColor="background2" w:themeShade="40"/>
          <w:shd w:val="clear" w:color="auto" w:fill="FFFFFF"/>
        </w:rPr>
        <w:t xml:space="preserve"> se odnose na bankarske usluge i zatezne kamate</w:t>
      </w:r>
      <w:r w:rsidR="00082C1B" w:rsidRPr="00827A89">
        <w:rPr>
          <w:rFonts w:cstheme="minorHAnsi"/>
          <w:color w:val="3B3838" w:themeColor="background2" w:themeShade="40"/>
          <w:shd w:val="clear" w:color="auto" w:fill="FFFFFF"/>
        </w:rPr>
        <w:t xml:space="preserve"> iz poslovnih odnosa</w:t>
      </w:r>
      <w:r w:rsidRPr="00827A89">
        <w:rPr>
          <w:rFonts w:cstheme="minorHAnsi"/>
          <w:color w:val="3B3838" w:themeColor="background2" w:themeShade="40"/>
          <w:shd w:val="clear" w:color="auto" w:fill="FFFFFF"/>
        </w:rPr>
        <w:t xml:space="preserve">. </w:t>
      </w:r>
      <w:r w:rsidR="00CC3EEC" w:rsidRPr="00827A89">
        <w:rPr>
          <w:rFonts w:cstheme="minorHAnsi"/>
          <w:color w:val="3B3838" w:themeColor="background2" w:themeShade="40"/>
          <w:shd w:val="clear" w:color="auto" w:fill="FFFFFF"/>
        </w:rPr>
        <w:t xml:space="preserve">Smanjenje je posljedica prelaska na sustav Riznice odnosno manji obujam izvršenje </w:t>
      </w:r>
      <w:r w:rsidR="00827A89" w:rsidRPr="00827A89">
        <w:rPr>
          <w:rFonts w:cstheme="minorHAnsi"/>
          <w:color w:val="3B3838" w:themeColor="background2" w:themeShade="40"/>
          <w:shd w:val="clear" w:color="auto" w:fill="FFFFFF"/>
        </w:rPr>
        <w:t xml:space="preserve">naloga </w:t>
      </w:r>
      <w:r w:rsidR="00CC3EEC" w:rsidRPr="00827A89">
        <w:rPr>
          <w:rFonts w:cstheme="minorHAnsi"/>
          <w:color w:val="3B3838" w:themeColor="background2" w:themeShade="40"/>
          <w:shd w:val="clear" w:color="auto" w:fill="FFFFFF"/>
        </w:rPr>
        <w:t>platnog prometa na</w:t>
      </w:r>
      <w:r w:rsidR="00CC3EEC">
        <w:rPr>
          <w:rFonts w:cstheme="minorHAnsi"/>
          <w:color w:val="3B3838" w:themeColor="background2" w:themeShade="40"/>
          <w:shd w:val="clear" w:color="auto" w:fill="FFFFFF"/>
        </w:rPr>
        <w:t xml:space="preserve"> transakcijskom računu škole.</w:t>
      </w:r>
    </w:p>
    <w:p w14:paraId="0FED4892" w14:textId="77777777" w:rsidR="00D33E34" w:rsidRPr="00756ACB" w:rsidRDefault="00D33E34" w:rsidP="00105E61">
      <w:pPr>
        <w:spacing w:after="0" w:line="259" w:lineRule="auto"/>
        <w:jc w:val="both"/>
        <w:rPr>
          <w:rFonts w:cstheme="minorHAnsi"/>
          <w:color w:val="3B3838" w:themeColor="background2" w:themeShade="40"/>
          <w:shd w:val="clear" w:color="auto" w:fill="FFFFFF"/>
        </w:rPr>
      </w:pPr>
    </w:p>
    <w:p w14:paraId="0A0EFB5F" w14:textId="1391D596" w:rsidR="00D33E34" w:rsidRPr="00756ACB" w:rsidRDefault="00D33E34" w:rsidP="00105E61">
      <w:pPr>
        <w:spacing w:after="0" w:line="259" w:lineRule="auto"/>
        <w:jc w:val="both"/>
        <w:rPr>
          <w:rFonts w:cstheme="minorHAnsi"/>
          <w:b/>
          <w:bCs/>
          <w:i/>
          <w:iCs/>
          <w:color w:val="3B3838" w:themeColor="background2" w:themeShade="40"/>
          <w:shd w:val="clear" w:color="auto" w:fill="FFFFFF"/>
        </w:rPr>
      </w:pPr>
      <w:r w:rsidRPr="00756ACB">
        <w:rPr>
          <w:rFonts w:cstheme="minorHAnsi"/>
          <w:b/>
          <w:bCs/>
          <w:i/>
          <w:iCs/>
          <w:color w:val="3B3838" w:themeColor="background2" w:themeShade="40"/>
          <w:shd w:val="clear" w:color="auto" w:fill="FFFFFF"/>
        </w:rPr>
        <w:t>Skupina 37 – Naknade građanima i kućanstvima na temelju osiguranja i druge naknade</w:t>
      </w:r>
    </w:p>
    <w:p w14:paraId="0EAB241A" w14:textId="3AA56B43" w:rsidR="009F79B1" w:rsidRPr="00AA706B" w:rsidRDefault="00D33E34" w:rsidP="00105E61">
      <w:pPr>
        <w:spacing w:after="0" w:line="259" w:lineRule="auto"/>
        <w:jc w:val="both"/>
        <w:rPr>
          <w:rFonts w:cstheme="minorHAnsi"/>
          <w:color w:val="3B3838" w:themeColor="background2" w:themeShade="40"/>
          <w:shd w:val="clear" w:color="auto" w:fill="FFFFFF"/>
        </w:rPr>
      </w:pPr>
      <w:r w:rsidRPr="00756ACB">
        <w:rPr>
          <w:rFonts w:cstheme="minorHAnsi"/>
          <w:color w:val="3B3838" w:themeColor="background2" w:themeShade="40"/>
          <w:shd w:val="clear" w:color="auto" w:fill="FFFFFF"/>
        </w:rPr>
        <w:t xml:space="preserve">Ostvareni su rashodi u iznosu </w:t>
      </w:r>
      <w:r w:rsidR="00CC3EEC">
        <w:rPr>
          <w:rFonts w:cstheme="minorHAnsi"/>
          <w:color w:val="3B3838" w:themeColor="background2" w:themeShade="40"/>
          <w:shd w:val="clear" w:color="auto" w:fill="FFFFFF"/>
        </w:rPr>
        <w:t>11.642,14</w:t>
      </w:r>
      <w:r w:rsidRPr="00756ACB">
        <w:rPr>
          <w:rFonts w:cstheme="minorHAnsi"/>
          <w:color w:val="3B3838" w:themeColor="background2" w:themeShade="40"/>
          <w:shd w:val="clear" w:color="auto" w:fill="FFFFFF"/>
        </w:rPr>
        <w:t xml:space="preserve"> € što je </w:t>
      </w:r>
      <w:r w:rsidR="00CC3EEC">
        <w:rPr>
          <w:rFonts w:cstheme="minorHAnsi"/>
          <w:color w:val="3B3838" w:themeColor="background2" w:themeShade="40"/>
          <w:shd w:val="clear" w:color="auto" w:fill="FFFFFF"/>
        </w:rPr>
        <w:t>50</w:t>
      </w:r>
      <w:r w:rsidR="00082C1B">
        <w:rPr>
          <w:rFonts w:cstheme="minorHAnsi"/>
          <w:color w:val="3B3838" w:themeColor="background2" w:themeShade="40"/>
          <w:shd w:val="clear" w:color="auto" w:fill="FFFFFF"/>
        </w:rPr>
        <w:t xml:space="preserve"> % </w:t>
      </w:r>
      <w:r w:rsidR="00CC3EEC">
        <w:rPr>
          <w:rFonts w:cstheme="minorHAnsi"/>
          <w:color w:val="3B3838" w:themeColor="background2" w:themeShade="40"/>
          <w:shd w:val="clear" w:color="auto" w:fill="FFFFFF"/>
        </w:rPr>
        <w:t>više</w:t>
      </w:r>
      <w:r w:rsidR="00082C1B">
        <w:rPr>
          <w:rFonts w:cstheme="minorHAnsi"/>
          <w:color w:val="3B3838" w:themeColor="background2" w:themeShade="40"/>
          <w:shd w:val="clear" w:color="auto" w:fill="FFFFFF"/>
        </w:rPr>
        <w:t xml:space="preserve"> u odnosu </w:t>
      </w:r>
      <w:r w:rsidRPr="00756ACB">
        <w:rPr>
          <w:rFonts w:cstheme="minorHAnsi"/>
          <w:color w:val="3B3838" w:themeColor="background2" w:themeShade="40"/>
          <w:shd w:val="clear" w:color="auto" w:fill="FFFFFF"/>
        </w:rPr>
        <w:t>na planirane rashode. Ov</w:t>
      </w:r>
      <w:r w:rsidR="00CC3EEC">
        <w:rPr>
          <w:rFonts w:cstheme="minorHAnsi"/>
          <w:color w:val="3B3838" w:themeColor="background2" w:themeShade="40"/>
          <w:shd w:val="clear" w:color="auto" w:fill="FFFFFF"/>
        </w:rPr>
        <w:t>u</w:t>
      </w:r>
      <w:r w:rsidRPr="00756ACB">
        <w:rPr>
          <w:rFonts w:cstheme="minorHAnsi"/>
          <w:color w:val="3B3838" w:themeColor="background2" w:themeShade="40"/>
          <w:shd w:val="clear" w:color="auto" w:fill="FFFFFF"/>
        </w:rPr>
        <w:t xml:space="preserve"> skupin</w:t>
      </w:r>
      <w:r w:rsidR="00CC3EEC">
        <w:rPr>
          <w:rFonts w:cstheme="minorHAnsi"/>
          <w:color w:val="3B3838" w:themeColor="background2" w:themeShade="40"/>
          <w:shd w:val="clear" w:color="auto" w:fill="FFFFFF"/>
        </w:rPr>
        <w:t xml:space="preserve">u </w:t>
      </w:r>
      <w:r w:rsidRPr="00756ACB">
        <w:rPr>
          <w:rFonts w:cstheme="minorHAnsi"/>
          <w:color w:val="3B3838" w:themeColor="background2" w:themeShade="40"/>
          <w:shd w:val="clear" w:color="auto" w:fill="FFFFFF"/>
        </w:rPr>
        <w:t xml:space="preserve">rashoda </w:t>
      </w:r>
      <w:r w:rsidR="00CC3EEC">
        <w:rPr>
          <w:rFonts w:cstheme="minorHAnsi"/>
          <w:color w:val="3B3838" w:themeColor="background2" w:themeShade="40"/>
          <w:shd w:val="clear" w:color="auto" w:fill="FFFFFF"/>
        </w:rPr>
        <w:t xml:space="preserve">čini </w:t>
      </w:r>
      <w:r w:rsidR="00B57A65" w:rsidRPr="00AA706B">
        <w:rPr>
          <w:rFonts w:cstheme="minorHAnsi"/>
          <w:color w:val="3B3838" w:themeColor="background2" w:themeShade="40"/>
          <w:shd w:val="clear" w:color="auto" w:fill="FFFFFF"/>
        </w:rPr>
        <w:t>sufinanciranje cijene prijevoza Udruzi Dva Skalina – posebnog  razrednog odjela Škole</w:t>
      </w:r>
      <w:r w:rsidR="00CC3EEC">
        <w:rPr>
          <w:rFonts w:cstheme="minorHAnsi"/>
          <w:color w:val="3B3838" w:themeColor="background2" w:themeShade="40"/>
          <w:shd w:val="clear" w:color="auto" w:fill="FFFFFF"/>
        </w:rPr>
        <w:t xml:space="preserve"> i</w:t>
      </w:r>
      <w:r w:rsidR="00B57A65" w:rsidRPr="00AA706B">
        <w:rPr>
          <w:rFonts w:cstheme="minorHAnsi"/>
          <w:color w:val="3B3838" w:themeColor="background2" w:themeShade="40"/>
          <w:shd w:val="clear" w:color="auto" w:fill="FFFFFF"/>
        </w:rPr>
        <w:t xml:space="preserve"> za provedb</w:t>
      </w:r>
      <w:r w:rsidR="00CC3EEC">
        <w:rPr>
          <w:rFonts w:cstheme="minorHAnsi"/>
          <w:color w:val="3B3838" w:themeColor="background2" w:themeShade="40"/>
          <w:shd w:val="clear" w:color="auto" w:fill="FFFFFF"/>
        </w:rPr>
        <w:t>a</w:t>
      </w:r>
      <w:r w:rsidR="00B57A65" w:rsidRPr="00AA706B">
        <w:rPr>
          <w:rFonts w:cstheme="minorHAnsi"/>
          <w:color w:val="3B3838" w:themeColor="background2" w:themeShade="40"/>
          <w:shd w:val="clear" w:color="auto" w:fill="FFFFFF"/>
        </w:rPr>
        <w:t xml:space="preserve"> besplatne prehrane</w:t>
      </w:r>
      <w:r w:rsidR="00F37CE2" w:rsidRPr="00AA706B">
        <w:rPr>
          <w:rFonts w:cstheme="minorHAnsi"/>
          <w:color w:val="3B3838" w:themeColor="background2" w:themeShade="40"/>
          <w:shd w:val="clear" w:color="auto" w:fill="FFFFFF"/>
        </w:rPr>
        <w:t xml:space="preserve"> učenike te individualni prijevoz roditelja </w:t>
      </w:r>
      <w:r w:rsidRPr="00AA706B">
        <w:rPr>
          <w:rFonts w:cstheme="minorHAnsi"/>
          <w:color w:val="3B3838" w:themeColor="background2" w:themeShade="40"/>
          <w:shd w:val="clear" w:color="auto" w:fill="FFFFFF"/>
        </w:rPr>
        <w:t>koje financira Ministarstvo znanosti</w:t>
      </w:r>
      <w:r w:rsidR="00082C1B" w:rsidRPr="00AA706B">
        <w:rPr>
          <w:rFonts w:cstheme="minorHAnsi"/>
          <w:color w:val="3B3838" w:themeColor="background2" w:themeShade="40"/>
          <w:shd w:val="clear" w:color="auto" w:fill="FFFFFF"/>
        </w:rPr>
        <w:t xml:space="preserve">, </w:t>
      </w:r>
      <w:r w:rsidRPr="00AA706B">
        <w:rPr>
          <w:rFonts w:cstheme="minorHAnsi"/>
          <w:color w:val="3B3838" w:themeColor="background2" w:themeShade="40"/>
          <w:shd w:val="clear" w:color="auto" w:fill="FFFFFF"/>
        </w:rPr>
        <w:t xml:space="preserve">obrazovanja </w:t>
      </w:r>
      <w:r w:rsidR="00082C1B" w:rsidRPr="00AA706B">
        <w:rPr>
          <w:rFonts w:cstheme="minorHAnsi"/>
          <w:color w:val="3B3838" w:themeColor="background2" w:themeShade="40"/>
          <w:shd w:val="clear" w:color="auto" w:fill="FFFFFF"/>
        </w:rPr>
        <w:t>i mladih.</w:t>
      </w:r>
    </w:p>
    <w:p w14:paraId="0C5B6B9F" w14:textId="2A3C79F3" w:rsidR="00F37CE2" w:rsidRPr="00756ACB" w:rsidRDefault="00F37CE2" w:rsidP="00105E61">
      <w:pPr>
        <w:spacing w:after="0" w:line="259" w:lineRule="auto"/>
        <w:jc w:val="both"/>
        <w:rPr>
          <w:rFonts w:cstheme="minorHAnsi"/>
          <w:color w:val="3B3838" w:themeColor="background2" w:themeShade="40"/>
        </w:rPr>
      </w:pPr>
    </w:p>
    <w:p w14:paraId="6D1F18CF" w14:textId="27D71768" w:rsidR="00F37CE2" w:rsidRPr="00756ACB" w:rsidRDefault="00F37CE2" w:rsidP="00105E61">
      <w:pPr>
        <w:spacing w:after="0" w:line="259" w:lineRule="auto"/>
        <w:jc w:val="both"/>
        <w:rPr>
          <w:rFonts w:cstheme="minorHAnsi"/>
          <w:b/>
          <w:bCs/>
          <w:i/>
          <w:iCs/>
          <w:color w:val="3B3838" w:themeColor="background2" w:themeShade="40"/>
        </w:rPr>
      </w:pPr>
      <w:r w:rsidRPr="00756ACB">
        <w:rPr>
          <w:rFonts w:cstheme="minorHAnsi"/>
          <w:b/>
          <w:bCs/>
          <w:i/>
          <w:iCs/>
          <w:color w:val="3B3838" w:themeColor="background2" w:themeShade="40"/>
        </w:rPr>
        <w:t>Skupina 42 – Rashodi za nabavu proizvedene dugotrajne imovine</w:t>
      </w:r>
    </w:p>
    <w:p w14:paraId="0218ABB7" w14:textId="3AA676E4" w:rsidR="005A208F" w:rsidRDefault="00F37CE2" w:rsidP="00827A89">
      <w:pPr>
        <w:spacing w:after="0" w:line="259" w:lineRule="auto"/>
        <w:jc w:val="both"/>
        <w:rPr>
          <w:rFonts w:cstheme="minorHAnsi"/>
          <w:color w:val="3B3838" w:themeColor="background2" w:themeShade="40"/>
          <w:shd w:val="clear" w:color="auto" w:fill="FFFFFF"/>
        </w:rPr>
      </w:pPr>
      <w:r w:rsidRPr="00AA706B">
        <w:rPr>
          <w:rFonts w:cstheme="minorHAnsi"/>
          <w:color w:val="3B3838" w:themeColor="background2" w:themeShade="40"/>
        </w:rPr>
        <w:t>Rashodi za nabavu proizvedene dugotrajne imovine ostvareni su u izno</w:t>
      </w:r>
      <w:r w:rsidR="00CC3EEC">
        <w:rPr>
          <w:rFonts w:cstheme="minorHAnsi"/>
          <w:color w:val="3B3838" w:themeColor="background2" w:themeShade="40"/>
        </w:rPr>
        <w:t>su 7.899,10</w:t>
      </w:r>
      <w:r w:rsidRPr="00AA706B">
        <w:rPr>
          <w:rFonts w:cstheme="minorHAnsi"/>
          <w:color w:val="3B3838" w:themeColor="background2" w:themeShade="40"/>
        </w:rPr>
        <w:t xml:space="preserve"> </w:t>
      </w:r>
      <w:r w:rsidRPr="00AA706B">
        <w:rPr>
          <w:rFonts w:cstheme="minorHAnsi"/>
          <w:color w:val="3B3838" w:themeColor="background2" w:themeShade="40"/>
          <w:shd w:val="clear" w:color="auto" w:fill="FFFFFF"/>
        </w:rPr>
        <w:t xml:space="preserve">€ </w:t>
      </w:r>
      <w:r w:rsidR="009B6EA9" w:rsidRPr="00AA706B">
        <w:rPr>
          <w:rFonts w:cstheme="minorHAnsi"/>
          <w:color w:val="3B3838" w:themeColor="background2" w:themeShade="40"/>
          <w:shd w:val="clear" w:color="auto" w:fill="FFFFFF"/>
        </w:rPr>
        <w:t xml:space="preserve">i </w:t>
      </w:r>
      <w:r w:rsidR="00CC3EEC">
        <w:rPr>
          <w:rFonts w:cstheme="minorHAnsi"/>
          <w:color w:val="3B3838" w:themeColor="background2" w:themeShade="40"/>
          <w:shd w:val="clear" w:color="auto" w:fill="FFFFFF"/>
        </w:rPr>
        <w:t>manji su za 78% u odnosu na plan radi različite dinamike rashoda u proračunskoj godini (rashodi će se realizirati u drugom dijelu godine).</w:t>
      </w:r>
      <w:r w:rsidR="00E509BF">
        <w:rPr>
          <w:rFonts w:cstheme="minorHAnsi"/>
          <w:color w:val="3B3838" w:themeColor="background2" w:themeShade="40"/>
          <w:shd w:val="clear" w:color="auto" w:fill="FFFFFF"/>
        </w:rPr>
        <w:t xml:space="preserve"> </w:t>
      </w:r>
      <w:r w:rsidRPr="00AA706B">
        <w:rPr>
          <w:rFonts w:cstheme="minorHAnsi"/>
          <w:color w:val="3B3838" w:themeColor="background2" w:themeShade="40"/>
          <w:shd w:val="clear" w:color="auto" w:fill="FFFFFF"/>
        </w:rPr>
        <w:t xml:space="preserve">Ovi rashodi se odnose na nabavu uredske </w:t>
      </w:r>
      <w:r w:rsidR="00AA706B" w:rsidRPr="00AA706B">
        <w:rPr>
          <w:rFonts w:cstheme="minorHAnsi"/>
          <w:color w:val="3B3838" w:themeColor="background2" w:themeShade="40"/>
          <w:shd w:val="clear" w:color="auto" w:fill="FFFFFF"/>
        </w:rPr>
        <w:t xml:space="preserve">udžbenika i knjiga za školsku knjižnicu, </w:t>
      </w:r>
      <w:r w:rsidRPr="00AA706B">
        <w:rPr>
          <w:rFonts w:cstheme="minorHAnsi"/>
          <w:color w:val="3B3838" w:themeColor="background2" w:themeShade="40"/>
          <w:shd w:val="clear" w:color="auto" w:fill="FFFFFF"/>
        </w:rPr>
        <w:t>opreme</w:t>
      </w:r>
      <w:r w:rsidR="00AA706B" w:rsidRPr="00AA706B">
        <w:rPr>
          <w:rFonts w:cstheme="minorHAnsi"/>
          <w:color w:val="3B3838" w:themeColor="background2" w:themeShade="40"/>
          <w:shd w:val="clear" w:color="auto" w:fill="FFFFFF"/>
        </w:rPr>
        <w:t xml:space="preserve"> za održavanje i zaštitu te </w:t>
      </w:r>
      <w:r w:rsidR="00E509BF">
        <w:rPr>
          <w:rFonts w:cstheme="minorHAnsi"/>
          <w:color w:val="3B3838" w:themeColor="background2" w:themeShade="40"/>
          <w:shd w:val="clear" w:color="auto" w:fill="FFFFFF"/>
        </w:rPr>
        <w:t>uredsku opremu.</w:t>
      </w:r>
    </w:p>
    <w:p w14:paraId="1F2BD15C" w14:textId="77777777" w:rsidR="00827A89" w:rsidRPr="00827A89" w:rsidRDefault="00827A89" w:rsidP="00827A89">
      <w:pPr>
        <w:spacing w:after="0" w:line="259" w:lineRule="auto"/>
        <w:jc w:val="both"/>
        <w:rPr>
          <w:rFonts w:cstheme="minorHAnsi"/>
          <w:color w:val="3B3838" w:themeColor="background2" w:themeShade="40"/>
          <w:shd w:val="clear" w:color="auto" w:fill="FFFFFF"/>
        </w:rPr>
      </w:pPr>
    </w:p>
    <w:p w14:paraId="016BE771" w14:textId="6D8F4C5F" w:rsidR="009C2193" w:rsidRPr="00756ACB" w:rsidRDefault="00F44E6A" w:rsidP="00120807">
      <w:pPr>
        <w:spacing w:line="259" w:lineRule="auto"/>
        <w:rPr>
          <w:rFonts w:cstheme="minorHAnsi"/>
          <w:color w:val="3B3838" w:themeColor="background2" w:themeShade="40"/>
        </w:rPr>
      </w:pPr>
      <w:r>
        <w:rPr>
          <w:rFonts w:cstheme="minorHAnsi"/>
          <w:color w:val="3B3838" w:themeColor="background2" w:themeShade="40"/>
        </w:rPr>
        <w:t xml:space="preserve">U </w:t>
      </w:r>
      <w:r w:rsidR="00120807" w:rsidRPr="00756ACB">
        <w:rPr>
          <w:rFonts w:cstheme="minorHAnsi"/>
          <w:color w:val="3B3838" w:themeColor="background2" w:themeShade="40"/>
        </w:rPr>
        <w:t>Dubrovnik</w:t>
      </w:r>
      <w:r>
        <w:rPr>
          <w:rFonts w:cstheme="minorHAnsi"/>
          <w:color w:val="3B3838" w:themeColor="background2" w:themeShade="40"/>
        </w:rPr>
        <w:t>u</w:t>
      </w:r>
      <w:r w:rsidR="00120807" w:rsidRPr="00756ACB">
        <w:rPr>
          <w:rFonts w:cstheme="minorHAnsi"/>
          <w:color w:val="3B3838" w:themeColor="background2" w:themeShade="40"/>
        </w:rPr>
        <w:t xml:space="preserve">, </w:t>
      </w:r>
      <w:r w:rsidR="001F01FF">
        <w:rPr>
          <w:rFonts w:cstheme="minorHAnsi"/>
          <w:color w:val="3B3838" w:themeColor="background2" w:themeShade="40"/>
        </w:rPr>
        <w:t>1</w:t>
      </w:r>
      <w:r w:rsidR="00E509BF">
        <w:rPr>
          <w:rFonts w:cstheme="minorHAnsi"/>
          <w:color w:val="3B3838" w:themeColor="background2" w:themeShade="40"/>
        </w:rPr>
        <w:t>4</w:t>
      </w:r>
      <w:r w:rsidR="00120807" w:rsidRPr="00756ACB">
        <w:rPr>
          <w:rFonts w:cstheme="minorHAnsi"/>
          <w:color w:val="3B3838" w:themeColor="background2" w:themeShade="40"/>
        </w:rPr>
        <w:t>.0</w:t>
      </w:r>
      <w:r w:rsidR="001F01FF">
        <w:rPr>
          <w:rFonts w:cstheme="minorHAnsi"/>
          <w:color w:val="3B3838" w:themeColor="background2" w:themeShade="40"/>
        </w:rPr>
        <w:t>7</w:t>
      </w:r>
      <w:r w:rsidR="00120807" w:rsidRPr="00756ACB">
        <w:rPr>
          <w:rFonts w:cstheme="minorHAnsi"/>
          <w:color w:val="3B3838" w:themeColor="background2" w:themeShade="40"/>
        </w:rPr>
        <w:t>.202</w:t>
      </w:r>
      <w:r>
        <w:rPr>
          <w:rFonts w:cstheme="minorHAnsi"/>
          <w:color w:val="3B3838" w:themeColor="background2" w:themeShade="40"/>
        </w:rPr>
        <w:t>5</w:t>
      </w:r>
      <w:r w:rsidR="00120807" w:rsidRPr="00756ACB">
        <w:rPr>
          <w:rFonts w:cstheme="minorHAnsi"/>
          <w:color w:val="3B3838" w:themeColor="background2" w:themeShade="40"/>
        </w:rPr>
        <w:t>.</w:t>
      </w:r>
    </w:p>
    <w:p w14:paraId="543DD8A2" w14:textId="77777777" w:rsidR="005A208F" w:rsidRPr="00756ACB" w:rsidRDefault="005A208F" w:rsidP="005307F4">
      <w:pPr>
        <w:rPr>
          <w:rFonts w:cstheme="minorHAnsi"/>
          <w:color w:val="3B3838" w:themeColor="background2" w:themeShade="40"/>
        </w:rPr>
      </w:pPr>
    </w:p>
    <w:p w14:paraId="4A415CFD" w14:textId="42CCE0A0" w:rsidR="009C2193" w:rsidRPr="00756ACB" w:rsidRDefault="009C2193" w:rsidP="00F44E6A">
      <w:pPr>
        <w:ind w:left="6372" w:firstLine="708"/>
        <w:rPr>
          <w:rFonts w:cstheme="minorHAnsi"/>
          <w:color w:val="3B3838" w:themeColor="background2" w:themeShade="40"/>
        </w:rPr>
      </w:pPr>
      <w:r w:rsidRPr="00756ACB">
        <w:rPr>
          <w:rFonts w:cstheme="minorHAnsi"/>
          <w:color w:val="3B3838" w:themeColor="background2" w:themeShade="40"/>
        </w:rPr>
        <w:t>R</w:t>
      </w:r>
      <w:r w:rsidR="005307F4" w:rsidRPr="00756ACB">
        <w:rPr>
          <w:rFonts w:cstheme="minorHAnsi"/>
          <w:color w:val="3B3838" w:themeColor="background2" w:themeShade="40"/>
        </w:rPr>
        <w:t>avnateljica</w:t>
      </w:r>
    </w:p>
    <w:p w14:paraId="77A9C75D" w14:textId="577697E0" w:rsidR="009C2193" w:rsidRPr="00756ACB" w:rsidRDefault="009C2193" w:rsidP="00F44E6A">
      <w:pPr>
        <w:ind w:left="6372" w:firstLine="708"/>
        <w:rPr>
          <w:rFonts w:cstheme="minorHAnsi"/>
          <w:color w:val="3B3838" w:themeColor="background2" w:themeShade="40"/>
        </w:rPr>
      </w:pPr>
      <w:r w:rsidRPr="00756ACB">
        <w:rPr>
          <w:rFonts w:cstheme="minorHAnsi"/>
          <w:color w:val="3B3838" w:themeColor="background2" w:themeShade="40"/>
        </w:rPr>
        <w:t>Veronika Šmanjak</w:t>
      </w:r>
      <w:r w:rsidR="00F44E6A">
        <w:rPr>
          <w:rFonts w:cstheme="minorHAnsi"/>
          <w:color w:val="3B3838" w:themeColor="background2" w:themeShade="40"/>
        </w:rPr>
        <w:t>, prof.</w:t>
      </w:r>
    </w:p>
    <w:p w14:paraId="3808E794" w14:textId="77777777" w:rsidR="009C2193" w:rsidRPr="00756ACB" w:rsidRDefault="009C2193" w:rsidP="005307F4">
      <w:pPr>
        <w:rPr>
          <w:rFonts w:cstheme="minorHAnsi"/>
          <w:color w:val="3B3838" w:themeColor="background2" w:themeShade="40"/>
        </w:rPr>
      </w:pPr>
    </w:p>
    <w:p w14:paraId="35CD1144" w14:textId="52ECE288" w:rsidR="005307F4" w:rsidRPr="00756ACB" w:rsidRDefault="009C2193" w:rsidP="005307F4">
      <w:pPr>
        <w:rPr>
          <w:rFonts w:cstheme="minorHAnsi"/>
          <w:color w:val="3B3838" w:themeColor="background2" w:themeShade="40"/>
        </w:rPr>
      </w:pPr>
      <w:r w:rsidRPr="00756ACB">
        <w:rPr>
          <w:rFonts w:cstheme="minorHAnsi"/>
          <w:color w:val="3B3838" w:themeColor="background2" w:themeShade="40"/>
        </w:rPr>
        <w:tab/>
      </w:r>
      <w:r w:rsidRPr="00756ACB">
        <w:rPr>
          <w:rFonts w:cstheme="minorHAnsi"/>
          <w:color w:val="3B3838" w:themeColor="background2" w:themeShade="40"/>
        </w:rPr>
        <w:tab/>
      </w:r>
      <w:r w:rsidRPr="00756ACB">
        <w:rPr>
          <w:rFonts w:cstheme="minorHAnsi"/>
          <w:color w:val="3B3838" w:themeColor="background2" w:themeShade="40"/>
        </w:rPr>
        <w:tab/>
      </w:r>
      <w:r w:rsidRPr="00756ACB">
        <w:rPr>
          <w:rFonts w:cstheme="minorHAnsi"/>
          <w:color w:val="3B3838" w:themeColor="background2" w:themeShade="40"/>
        </w:rPr>
        <w:tab/>
      </w:r>
      <w:r w:rsidRPr="00756ACB">
        <w:rPr>
          <w:rFonts w:cstheme="minorHAnsi"/>
          <w:color w:val="3B3838" w:themeColor="background2" w:themeShade="40"/>
        </w:rPr>
        <w:tab/>
      </w:r>
      <w:r w:rsidRPr="00756ACB">
        <w:rPr>
          <w:rFonts w:cstheme="minorHAnsi"/>
          <w:color w:val="3B3838" w:themeColor="background2" w:themeShade="40"/>
        </w:rPr>
        <w:tab/>
      </w:r>
      <w:r w:rsidRPr="00756ACB">
        <w:rPr>
          <w:rFonts w:cstheme="minorHAnsi"/>
          <w:color w:val="3B3838" w:themeColor="background2" w:themeShade="40"/>
        </w:rPr>
        <w:tab/>
      </w:r>
      <w:r w:rsidRPr="00756ACB">
        <w:rPr>
          <w:rFonts w:cstheme="minorHAnsi"/>
          <w:color w:val="3B3838" w:themeColor="background2" w:themeShade="40"/>
        </w:rPr>
        <w:tab/>
      </w:r>
      <w:r w:rsidRPr="00756ACB">
        <w:rPr>
          <w:rFonts w:cstheme="minorHAnsi"/>
          <w:color w:val="3B3838" w:themeColor="background2" w:themeShade="40"/>
        </w:rPr>
        <w:tab/>
        <w:t xml:space="preserve">  </w:t>
      </w:r>
      <w:r w:rsidR="005307F4" w:rsidRPr="00756ACB">
        <w:rPr>
          <w:rFonts w:cstheme="minorHAnsi"/>
          <w:color w:val="3B3838" w:themeColor="background2" w:themeShade="40"/>
        </w:rPr>
        <w:tab/>
      </w:r>
      <w:r w:rsidR="005307F4" w:rsidRPr="00756ACB">
        <w:rPr>
          <w:rFonts w:cstheme="minorHAnsi"/>
          <w:color w:val="3B3838" w:themeColor="background2" w:themeShade="40"/>
        </w:rPr>
        <w:tab/>
      </w:r>
      <w:r w:rsidR="005307F4" w:rsidRPr="00756ACB">
        <w:rPr>
          <w:rFonts w:cstheme="minorHAnsi"/>
          <w:color w:val="3B3838" w:themeColor="background2" w:themeShade="40"/>
        </w:rPr>
        <w:tab/>
      </w:r>
    </w:p>
    <w:sectPr w:rsidR="005307F4" w:rsidRPr="00756ACB" w:rsidSect="008E37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35CA5" w14:textId="77777777" w:rsidR="00F15CFC" w:rsidRDefault="00F15CFC" w:rsidP="005307F4">
      <w:pPr>
        <w:spacing w:after="0" w:line="240" w:lineRule="auto"/>
      </w:pPr>
      <w:r>
        <w:separator/>
      </w:r>
    </w:p>
  </w:endnote>
  <w:endnote w:type="continuationSeparator" w:id="0">
    <w:p w14:paraId="246E98F4" w14:textId="77777777" w:rsidR="00F15CFC" w:rsidRDefault="00F15CFC" w:rsidP="0053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A68AB" w14:textId="77777777" w:rsidR="007243F3" w:rsidRDefault="007243F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64737499"/>
      <w:docPartObj>
        <w:docPartGallery w:val="Page Numbers (Bottom of Page)"/>
        <w:docPartUnique/>
      </w:docPartObj>
    </w:sdtPr>
    <w:sdtEndPr/>
    <w:sdtContent>
      <w:p w14:paraId="32A2877A" w14:textId="0A680A15" w:rsidR="00A6768A" w:rsidRDefault="00A6768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D394A0" w14:textId="77777777" w:rsidR="00A6768A" w:rsidRDefault="00A6768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59E54" w14:textId="77777777" w:rsidR="007243F3" w:rsidRDefault="007243F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C0FE0" w14:textId="77777777" w:rsidR="00F15CFC" w:rsidRDefault="00F15CFC" w:rsidP="005307F4">
      <w:pPr>
        <w:spacing w:after="0" w:line="240" w:lineRule="auto"/>
      </w:pPr>
      <w:r>
        <w:separator/>
      </w:r>
    </w:p>
  </w:footnote>
  <w:footnote w:type="continuationSeparator" w:id="0">
    <w:p w14:paraId="522142C1" w14:textId="77777777" w:rsidR="00F15CFC" w:rsidRDefault="00F15CFC" w:rsidP="00530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EF453" w14:textId="77777777" w:rsidR="007243F3" w:rsidRDefault="007243F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B1522" w14:textId="77777777" w:rsidR="005307F4" w:rsidRDefault="005307F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D07B2" w14:textId="77777777" w:rsidR="007243F3" w:rsidRDefault="007243F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C4796"/>
    <w:multiLevelType w:val="hybridMultilevel"/>
    <w:tmpl w:val="3BB4B5C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94AB4"/>
    <w:multiLevelType w:val="hybridMultilevel"/>
    <w:tmpl w:val="496896FA"/>
    <w:lvl w:ilvl="0" w:tplc="EADA447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3F8"/>
    <w:multiLevelType w:val="hybridMultilevel"/>
    <w:tmpl w:val="70A4CAD2"/>
    <w:lvl w:ilvl="0" w:tplc="EADA447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7B80926"/>
    <w:multiLevelType w:val="hybridMultilevel"/>
    <w:tmpl w:val="B95EE3FC"/>
    <w:lvl w:ilvl="0" w:tplc="C0AAB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907D4"/>
    <w:multiLevelType w:val="hybridMultilevel"/>
    <w:tmpl w:val="5E6CCE14"/>
    <w:lvl w:ilvl="0" w:tplc="F592A75E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2E409DD"/>
    <w:multiLevelType w:val="hybridMultilevel"/>
    <w:tmpl w:val="2054C224"/>
    <w:lvl w:ilvl="0" w:tplc="EADA447A"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2FD1906"/>
    <w:multiLevelType w:val="hybridMultilevel"/>
    <w:tmpl w:val="7C4AB7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961DD"/>
    <w:multiLevelType w:val="hybridMultilevel"/>
    <w:tmpl w:val="8CD8B974"/>
    <w:lvl w:ilvl="0" w:tplc="28906C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F2A09"/>
    <w:multiLevelType w:val="hybridMultilevel"/>
    <w:tmpl w:val="EDF2F91E"/>
    <w:lvl w:ilvl="0" w:tplc="58DC6A8C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70B7E97"/>
    <w:multiLevelType w:val="hybridMultilevel"/>
    <w:tmpl w:val="7C7C1DD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4A5518A"/>
    <w:multiLevelType w:val="hybridMultilevel"/>
    <w:tmpl w:val="C2362F4E"/>
    <w:lvl w:ilvl="0" w:tplc="0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E6"/>
    <w:rsid w:val="0005178D"/>
    <w:rsid w:val="0005248E"/>
    <w:rsid w:val="00070413"/>
    <w:rsid w:val="000737B2"/>
    <w:rsid w:val="00082C1B"/>
    <w:rsid w:val="000836FB"/>
    <w:rsid w:val="000B4AAC"/>
    <w:rsid w:val="000B50EB"/>
    <w:rsid w:val="000C13F8"/>
    <w:rsid w:val="000D1D64"/>
    <w:rsid w:val="000D5325"/>
    <w:rsid w:val="000F4FB7"/>
    <w:rsid w:val="00105E61"/>
    <w:rsid w:val="00120807"/>
    <w:rsid w:val="0012233B"/>
    <w:rsid w:val="0013747A"/>
    <w:rsid w:val="00144397"/>
    <w:rsid w:val="001934E4"/>
    <w:rsid w:val="00196614"/>
    <w:rsid w:val="001975F6"/>
    <w:rsid w:val="001C2961"/>
    <w:rsid w:val="001F01FF"/>
    <w:rsid w:val="002471DC"/>
    <w:rsid w:val="00272DF7"/>
    <w:rsid w:val="00282BA7"/>
    <w:rsid w:val="002904EA"/>
    <w:rsid w:val="002A4B09"/>
    <w:rsid w:val="002A7972"/>
    <w:rsid w:val="002E4024"/>
    <w:rsid w:val="002E7743"/>
    <w:rsid w:val="002F0FB6"/>
    <w:rsid w:val="003041F4"/>
    <w:rsid w:val="0031454A"/>
    <w:rsid w:val="003441DC"/>
    <w:rsid w:val="00354A94"/>
    <w:rsid w:val="0037240F"/>
    <w:rsid w:val="003E04D2"/>
    <w:rsid w:val="00410AF6"/>
    <w:rsid w:val="00411206"/>
    <w:rsid w:val="0041646E"/>
    <w:rsid w:val="00416DBB"/>
    <w:rsid w:val="00430521"/>
    <w:rsid w:val="00460B18"/>
    <w:rsid w:val="00485C6C"/>
    <w:rsid w:val="00486596"/>
    <w:rsid w:val="00492BCC"/>
    <w:rsid w:val="00495994"/>
    <w:rsid w:val="004A00B1"/>
    <w:rsid w:val="004B12EC"/>
    <w:rsid w:val="004B236F"/>
    <w:rsid w:val="004C1DC8"/>
    <w:rsid w:val="004D1FAA"/>
    <w:rsid w:val="004D7D25"/>
    <w:rsid w:val="004E30AA"/>
    <w:rsid w:val="00503121"/>
    <w:rsid w:val="005146DC"/>
    <w:rsid w:val="00521389"/>
    <w:rsid w:val="00527D1A"/>
    <w:rsid w:val="005307F4"/>
    <w:rsid w:val="0053509E"/>
    <w:rsid w:val="00542C85"/>
    <w:rsid w:val="005953BA"/>
    <w:rsid w:val="005A208F"/>
    <w:rsid w:val="005A2983"/>
    <w:rsid w:val="005D4E8D"/>
    <w:rsid w:val="005F1FA9"/>
    <w:rsid w:val="00610FA6"/>
    <w:rsid w:val="0064729E"/>
    <w:rsid w:val="006A6DE0"/>
    <w:rsid w:val="006F54FA"/>
    <w:rsid w:val="006F5F24"/>
    <w:rsid w:val="00703140"/>
    <w:rsid w:val="00721045"/>
    <w:rsid w:val="00721658"/>
    <w:rsid w:val="00722EC3"/>
    <w:rsid w:val="00723154"/>
    <w:rsid w:val="007243F3"/>
    <w:rsid w:val="007463EB"/>
    <w:rsid w:val="007514C5"/>
    <w:rsid w:val="00756ACB"/>
    <w:rsid w:val="00767B75"/>
    <w:rsid w:val="00786F7F"/>
    <w:rsid w:val="007B2477"/>
    <w:rsid w:val="007B7DAC"/>
    <w:rsid w:val="007C46EF"/>
    <w:rsid w:val="007C50EB"/>
    <w:rsid w:val="007F0716"/>
    <w:rsid w:val="00827A89"/>
    <w:rsid w:val="00837651"/>
    <w:rsid w:val="0087614F"/>
    <w:rsid w:val="00877ACF"/>
    <w:rsid w:val="008808CC"/>
    <w:rsid w:val="008A7DBF"/>
    <w:rsid w:val="008B3B8F"/>
    <w:rsid w:val="008E378B"/>
    <w:rsid w:val="008F67E6"/>
    <w:rsid w:val="00971653"/>
    <w:rsid w:val="009975E1"/>
    <w:rsid w:val="009A1383"/>
    <w:rsid w:val="009B6EA9"/>
    <w:rsid w:val="009C2193"/>
    <w:rsid w:val="009D2827"/>
    <w:rsid w:val="009E2B5E"/>
    <w:rsid w:val="009E4C20"/>
    <w:rsid w:val="009F3EA4"/>
    <w:rsid w:val="009F79B1"/>
    <w:rsid w:val="00A06C25"/>
    <w:rsid w:val="00A2725B"/>
    <w:rsid w:val="00A529A4"/>
    <w:rsid w:val="00A6768A"/>
    <w:rsid w:val="00A906AA"/>
    <w:rsid w:val="00A91FCC"/>
    <w:rsid w:val="00A949D5"/>
    <w:rsid w:val="00AA706B"/>
    <w:rsid w:val="00AD018D"/>
    <w:rsid w:val="00AD6A68"/>
    <w:rsid w:val="00AF5D77"/>
    <w:rsid w:val="00AF64F8"/>
    <w:rsid w:val="00B1170D"/>
    <w:rsid w:val="00B11B78"/>
    <w:rsid w:val="00B26C7B"/>
    <w:rsid w:val="00B27416"/>
    <w:rsid w:val="00B50EE7"/>
    <w:rsid w:val="00B57A65"/>
    <w:rsid w:val="00BD3E3F"/>
    <w:rsid w:val="00BD4BCE"/>
    <w:rsid w:val="00BD67E6"/>
    <w:rsid w:val="00C01ABE"/>
    <w:rsid w:val="00C06E1D"/>
    <w:rsid w:val="00C50EBB"/>
    <w:rsid w:val="00C512F0"/>
    <w:rsid w:val="00C55338"/>
    <w:rsid w:val="00C618C4"/>
    <w:rsid w:val="00C62FDD"/>
    <w:rsid w:val="00CB1B22"/>
    <w:rsid w:val="00CC3EEC"/>
    <w:rsid w:val="00CE1066"/>
    <w:rsid w:val="00D04ADB"/>
    <w:rsid w:val="00D2189C"/>
    <w:rsid w:val="00D33809"/>
    <w:rsid w:val="00D33E34"/>
    <w:rsid w:val="00D36FA9"/>
    <w:rsid w:val="00D47C9F"/>
    <w:rsid w:val="00D51FFE"/>
    <w:rsid w:val="00D85A67"/>
    <w:rsid w:val="00D9306A"/>
    <w:rsid w:val="00DD60A9"/>
    <w:rsid w:val="00DF2FD8"/>
    <w:rsid w:val="00DF415C"/>
    <w:rsid w:val="00E024E8"/>
    <w:rsid w:val="00E11794"/>
    <w:rsid w:val="00E431DD"/>
    <w:rsid w:val="00E509BF"/>
    <w:rsid w:val="00E70AF5"/>
    <w:rsid w:val="00E70C54"/>
    <w:rsid w:val="00E82575"/>
    <w:rsid w:val="00ED0647"/>
    <w:rsid w:val="00ED3768"/>
    <w:rsid w:val="00F04575"/>
    <w:rsid w:val="00F15CFC"/>
    <w:rsid w:val="00F33CDE"/>
    <w:rsid w:val="00F37CE2"/>
    <w:rsid w:val="00F37EFC"/>
    <w:rsid w:val="00F44E6A"/>
    <w:rsid w:val="00F5664B"/>
    <w:rsid w:val="00FB235C"/>
    <w:rsid w:val="00FB4EA5"/>
    <w:rsid w:val="00FC3DC8"/>
    <w:rsid w:val="00FD2B78"/>
    <w:rsid w:val="00FD3E39"/>
    <w:rsid w:val="00FD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6074"/>
  <w15:chartTrackingRefBased/>
  <w15:docId w15:val="{12FC127B-E263-4190-B5DE-FC04BF33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7F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07F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3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07F4"/>
  </w:style>
  <w:style w:type="paragraph" w:styleId="Podnoje">
    <w:name w:val="footer"/>
    <w:basedOn w:val="Normal"/>
    <w:link w:val="PodnojeChar"/>
    <w:uiPriority w:val="99"/>
    <w:unhideWhenUsed/>
    <w:rsid w:val="0053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07F4"/>
  </w:style>
  <w:style w:type="table" w:styleId="Reetkatablice">
    <w:name w:val="Table Grid"/>
    <w:basedOn w:val="Obinatablica"/>
    <w:uiPriority w:val="39"/>
    <w:rsid w:val="00530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492BC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92BC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92BC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92BC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2BCC"/>
    <w:rPr>
      <w:b/>
      <w:bCs/>
      <w:sz w:val="20"/>
      <w:szCs w:val="20"/>
    </w:rPr>
  </w:style>
  <w:style w:type="paragraph" w:styleId="Bezproreda">
    <w:name w:val="No Spacing"/>
    <w:uiPriority w:val="1"/>
    <w:qFormat/>
    <w:rsid w:val="006A6DE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D4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4E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F0F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sz="1000" baseline="0"/>
              <a:t>SAŽETAK IZVRŠENJA PO RAČUNU PRIHODA I RASHODA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List1!$A$3</c:f>
              <c:strCache>
                <c:ptCount val="1"/>
                <c:pt idx="0">
                  <c:v>PRIHODI 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List1!$B$2:$D$2</c:f>
              <c:strCache>
                <c:ptCount val="3"/>
                <c:pt idx="0">
                  <c:v>IZVRŠENJE 1-6 2024.</c:v>
                </c:pt>
                <c:pt idx="1">
                  <c:v>TEKUĆI PLAN 1-6 2025.</c:v>
                </c:pt>
                <c:pt idx="2">
                  <c:v>IZVRŠENJE 1-6 2025.</c:v>
                </c:pt>
              </c:strCache>
            </c:strRef>
          </c:cat>
          <c:val>
            <c:numRef>
              <c:f>List1!$B$3:$D$3</c:f>
              <c:numCache>
                <c:formatCode>#,##0</c:formatCode>
                <c:ptCount val="3"/>
                <c:pt idx="0">
                  <c:v>1333493.82</c:v>
                </c:pt>
                <c:pt idx="1">
                  <c:v>1507594</c:v>
                </c:pt>
                <c:pt idx="2">
                  <c:v>1434720.47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DA-4E0E-AF19-862B01FB8598}"/>
            </c:ext>
          </c:extLst>
        </c:ser>
        <c:ser>
          <c:idx val="1"/>
          <c:order val="1"/>
          <c:tx>
            <c:strRef>
              <c:f>List1!$A$4</c:f>
              <c:strCache>
                <c:ptCount val="1"/>
                <c:pt idx="0">
                  <c:v>RASHODI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List1!$B$2:$D$2</c:f>
              <c:strCache>
                <c:ptCount val="3"/>
                <c:pt idx="0">
                  <c:v>IZVRŠENJE 1-6 2024.</c:v>
                </c:pt>
                <c:pt idx="1">
                  <c:v>TEKUĆI PLAN 1-6 2025.</c:v>
                </c:pt>
                <c:pt idx="2">
                  <c:v>IZVRŠENJE 1-6 2025.</c:v>
                </c:pt>
              </c:strCache>
            </c:strRef>
          </c:cat>
          <c:val>
            <c:numRef>
              <c:f>List1!$B$4:$D$4</c:f>
              <c:numCache>
                <c:formatCode>#,##0</c:formatCode>
                <c:ptCount val="3"/>
                <c:pt idx="0">
                  <c:v>1327657.8899999999</c:v>
                </c:pt>
                <c:pt idx="1">
                  <c:v>1507594</c:v>
                </c:pt>
                <c:pt idx="2">
                  <c:v>1634485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DA-4E0E-AF19-862B01FB85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08037680"/>
        <c:axId val="608041288"/>
        <c:axId val="0"/>
      </c:bar3DChart>
      <c:catAx>
        <c:axId val="608037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608041288"/>
        <c:crosses val="autoZero"/>
        <c:auto val="1"/>
        <c:lblAlgn val="ctr"/>
        <c:lblOffset val="100"/>
        <c:noMultiLvlLbl val="0"/>
      </c:catAx>
      <c:valAx>
        <c:axId val="608041288"/>
        <c:scaling>
          <c:orientation val="minMax"/>
          <c:max val="1600000"/>
        </c:scaling>
        <c:delete val="0"/>
        <c:axPos val="l"/>
        <c:majorGridlines>
          <c:spPr>
            <a:ln w="9525" cap="flat" cmpd="sng" algn="ctr">
              <a:solidFill>
                <a:schemeClr val="accent4">
                  <a:lumMod val="40000"/>
                  <a:lumOff val="60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608037680"/>
        <c:crosses val="autoZero"/>
        <c:crossBetween val="between"/>
        <c:minorUnit val="100000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8885</TotalTime>
  <Pages>5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Korisnik</cp:lastModifiedBy>
  <cp:revision>9</cp:revision>
  <cp:lastPrinted>2025-03-26T12:35:00Z</cp:lastPrinted>
  <dcterms:created xsi:type="dcterms:W3CDTF">2025-03-26T15:53:00Z</dcterms:created>
  <dcterms:modified xsi:type="dcterms:W3CDTF">2025-07-16T20:09:00Z</dcterms:modified>
</cp:coreProperties>
</file>